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10127593 vom 26. September 2003</w:t>
      </w:r>
    </w:p>
    <w:p>
      <w:r>
        <w:t>Bundesverwaltung, 2003-09-26, DE</w:t>
      </w:r>
    </w:p>
    <w:p>
      <w:r>
        <w:rPr>
          <w:b/>
        </w:rPr>
        <w:t xml:space="preserve">Quelle: </w:t>
      </w:r>
      <w:r>
        <w:t>https://mcp.opencaselaw.ch/entscheid/ch_vb__td_class__metadataCell__10127593__td_</w:t>
      </w:r>
    </w:p>
    <w:p>
      <w:r>
        <w:t>FR: CH_VB 10127593 du 26 septembre 2003</w:t>
      </w:r>
    </w:p>
    <w:p>
      <w:r>
        <w:t>IT: CH_VB 10127593 del 26 settembre 2003</w:t>
      </w:r>
    </w:p>
    <w:p>
      <w:pPr>
        <w:pStyle w:val="Heading2"/>
      </w:pPr>
      <w:r>
        <w:t>Volltext</w:t>
      </w:r>
    </w:p>
    <w:p>
      <w:r>
        <w:t>Publications des tribunaux Citations Le président du Tribunal militaire de division 2 A vous: tous deux actuellement sans domicile connu; vous êtes cités à comparaître à l'audience du Tribunal militaire de division 2, sié- geant le vendredi 26 septembre 2003, à 8 h. 30, à Yverdon-les-Bains, Hôtel-de- Ville, Salle des Débats, 2e étage, sous l'inculpation pour d'insoumission et d'absence injustifiée, d'inobservation de prescriptions de service, en outre, d'insoumission et d'absence injustifiée, sous réserve d'acceptation de sa demande de relief, et pour né Etienne, de refus de servir, et d'inobservation de prescrip- tions de service. Si vous ne vous présentez pas, vous serez jugés par défaut. 26 août 2003 Le président du Tribunal militaire de division 2 2003-1719 5441</w:t>
      </w:r>
    </w:p>
    <w:p>
      <w:r>
        <w:t>Avis L'Office fédéral des assurances sociales a publié: Allocations familiales dans l'agriculture Recueil des dispositions en vigueur, des barèmes et du commentaire au 1er avril 1996. 80 pages, n° de commande 318.806f, prix 9 fr. 70 Cette publication peut être également obtenue en langue allemande. Les commandes doivent être passées par écrit à POCL/EDMZ, 3003 Berne. [16] 5442</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33 Cahier Numero Geschäftsnummer --- Numéro d'affaire Numero dell'oggetto Datum 26.08.2003 Date Data Seite 5441-5442 Page Pagina Ref. No 10 127 593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