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10127314 vom 3. Juni 2003</w:t>
      </w:r>
    </w:p>
    <w:p>
      <w:r>
        <w:t>Bundesverwaltung, 2003-06-03, DE</w:t>
      </w:r>
    </w:p>
    <w:p>
      <w:r>
        <w:rPr>
          <w:b/>
        </w:rPr>
        <w:t xml:space="preserve">Quelle: </w:t>
      </w:r>
      <w:r>
        <w:t>https://mcp.opencaselaw.ch/entscheid/ch_vb__td_class__metadataCell__10127314__td_</w:t>
      </w:r>
    </w:p>
    <w:p>
      <w:r>
        <w:t>FR: CH_VB 10127314 du 3 juin 2003</w:t>
      </w:r>
    </w:p>
    <w:p>
      <w:r>
        <w:t>IT: CH_VB 10127314 del 3 giugno 2003</w:t>
      </w:r>
    </w:p>
    <w:p>
      <w:pPr>
        <w:pStyle w:val="Heading2"/>
      </w:pPr>
      <w:r>
        <w:t>Erwägungen</w:t>
      </w:r>
    </w:p>
    <w:p>
      <w:r>
        <w:rPr>
          <w:b/>
        </w:rPr>
        <w:t>E. 1</w:t>
      </w:r>
    </w:p>
    <w:p>
      <w:r>
        <w:t>Le recours est partiellement admis en ce sens que la décision attaquée est annulée. L'Office fédéral des réfugiés rectifiera l'inscription des nom et pré- nom du recourant dans ses fichiers, en particulier le fichier , de la manière suivante:</w:t>
      </w:r>
    </w:p>
    <w:p>
      <w:r>
        <w:rPr>
          <w:b/>
        </w:rPr>
        <w:t>E. 2</w:t>
      </w:r>
    </w:p>
    <w:p>
      <w:r>
        <w:t>La mention du caractère litigieux de la donnée sera ajoutée à cet enregistre- ment.</w:t>
      </w:r>
    </w:p>
    <w:p>
      <w:r>
        <w:rPr>
          <w:b/>
        </w:rPr>
        <w:t>E. 3</w:t>
      </w:r>
    </w:p>
    <w:p>
      <w:r>
        <w:t>juin 2003 Commission fédérale de la protection des données 3324 2003-1081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21 Cahier Numero Geschäftsnummer --- Numéro d'affaire Numero dell'oggetto Datum 03.06.2003 Date Data Seite 3324-3324 Page Pagina Ref. No 10 127 314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