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10126959 vom 17. September 2002</w:t>
      </w:r>
    </w:p>
    <w:p>
      <w:r>
        <w:t>Bundesverwaltung, 2002-09-17, DE</w:t>
      </w:r>
    </w:p>
    <w:p>
      <w:r>
        <w:rPr>
          <w:b/>
        </w:rPr>
        <w:t xml:space="preserve">Quelle: </w:t>
      </w:r>
      <w:r>
        <w:t>https://mcp.opencaselaw.ch/entscheid/ch_vb__td_class__metadataCell__10126959__td_</w:t>
      </w:r>
    </w:p>
    <w:p>
      <w:r>
        <w:t>FR: CH_VB 10126959 du 17 septembre 2002</w:t>
      </w:r>
    </w:p>
    <w:p>
      <w:r>
        <w:t>IT: CH_VB 10126959 del 17 settembre 2002</w:t>
      </w:r>
    </w:p>
    <w:p>
      <w:pPr>
        <w:pStyle w:val="Heading2"/>
      </w:pPr>
      <w:r>
        <w:t>Volltext</w:t>
      </w:r>
    </w:p>
    <w:p>
      <w:r>
        <w:t>Notifications et demandes d'autorisation pour des activités impliquant des organismes génétiquement modifiés ou pathogènes en milieu confiné Notifications et demandes d'autorisation reçues du 17 septembre 2002 au 17 janvier 2003 Numéro Date de Canton Requérant/ réception concerné Emplacement de l'entreprise Titre abrégé du projet A020120 17.09.02 GE A020186 15.11.02 VD A020203 14.01.03 BE A020211 18.12.02 BE A020213 18.12.02 BS A020214 06.01.03 BS A030002 08.01.03 ZH A030003 08.01.03 VD A030005 13.01.03 FR A030006 18.12.02 BS A030008 15.01.03 VS A030009 15.01.03 VS A030010 17.01.03 BS Gumy Pause Fabienne, Hôpital Universitaire de Genève/1211 Genève 4 Brisken Cathrin, ISREC/1066 Epalinges Kasermann Fabian, Universitat Bern/3012 Bern Dufour J.-F., Université de Berne/ 3010 Bern Daubenberger Claudia, Schweizerisches Tropeninstitut/4002 Basel Trêves Susan, Kantonsspital Basel/ 4031 Basel Dûbendorfer Kurt, Kantonsschule Wiedikon/ 8003 Zurich Markram Henry, EPFIV1015 Lausanne Grabs Detlev, Inst. Medizin/Anatomie/ 1700 Fribourg Orend Gertraud, Inst. Fur Biochemie und Genetik/4051 Basel Kulla-Ness Pénélope, Lonza AG/3930 Visp Heinzmann Klaus, Lonza AG/3930 Visp Frei Reno, Kantonsspital Basel/ 4031 Basel Etude de la pathogénicité des mutations du gène ATM Genetic Dissection of signaling pathways in breast developement and breast cancer Biochemical studies with BSE prions Adenovirus-mediated gène transfer to thé liver of a soluble chimeric decoy VEGF receptor 1/2 under thé control of a tetracycline-regulatable promoter in a model of hepatocellular carcinoma in mice. Analyse und detailierte Charakterisierung von T-Zellvermittelten Immun- antworten beim Menschen Functional effect of mutations in gènes expressed in striated muscle. Unterrichtspacket «Gen-Spirale» von Novartis Schullabor utilisation of cell lines, bacteria strains and rats in thé context of our research programs Transfektion primaren Zellkulturen Rôle of thé extracellular matrix molécules tenascin-C and fibronectin in tumor- igenesis Laboranten Ausbildung im Bereich Mikrobiologie Biotransformation mit Burkholderia sp., Projekt 20059 Bakteriologische Diagnostik 2003-0107 409</w:t>
      </w:r>
    </w:p>
    <w:p>
      <w:r>
        <w:t>L'ordonnance du 25 août 1999 sur l'utilisation confinée (OUC; RS 814.912) cons-titue la base légale pour la publication. Les personnes intéressées peuvent consulter les dossiers non confidentiels auprès de l'OFEFP, division Substances, sol, biotechnologie, Worblentalstrasse 68, 3063 Ittigen (http://www.contactbiotech.ch). Veuillez vous annoncer auparavant au Bureau de Biotechnologie de la Confédération, c/o OFEFP, téléphone +41 31 323 55 99, fax +41 31 324 79 78, contact.biotech@buwal.admin.ch. 28 janvier 2003 Office fédéral de l'environnement, des forêts et du paysage: Bureau de Biotechnologie de la Confédération 410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03 Cahier Numero Geschäftsnummer --- Numéro d'affaire Numero dell'oggetto Datum 28.01.2003 Date Data Seite 409-410 Page Pagina Ref. No 10 126 959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