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10126403 vom 18. Juni 2002</w:t>
      </w:r>
    </w:p>
    <w:p>
      <w:r>
        <w:t>Bundesverwaltung, 2002-06-18, DE</w:t>
      </w:r>
    </w:p>
    <w:p>
      <w:r>
        <w:rPr>
          <w:b/>
        </w:rPr>
        <w:t xml:space="preserve">Quelle: </w:t>
      </w:r>
      <w:r>
        <w:t>https://mcp.opencaselaw.ch/entscheid/ch_vb__td_class__metadataCell__10126403__td_</w:t>
      </w:r>
    </w:p>
    <w:p>
      <w:r>
        <w:t>FR: CH_VB 10126403 du 18 juin 2002</w:t>
      </w:r>
    </w:p>
    <w:p>
      <w:r>
        <w:t>IT: CH_VB 10126403 del 18 giugno 2002</w:t>
      </w:r>
    </w:p>
    <w:p>
      <w:pPr>
        <w:pStyle w:val="Heading2"/>
      </w:pPr>
      <w:r>
        <w:t>Erwägungen</w:t>
      </w:r>
    </w:p>
    <w:p>
      <w:r>
        <w:rPr>
          <w:b/>
        </w:rPr>
        <w:t>E. 1</w:t>
      </w:r>
    </w:p>
    <w:p>
      <w:r>
        <w:t>Le recours est rayé du rôle.</w:t>
      </w:r>
    </w:p>
    <w:p>
      <w:r>
        <w:rPr>
          <w:b/>
        </w:rPr>
        <w:t>E. 2</w:t>
      </w:r>
    </w:p>
    <w:p>
      <w:r>
        <w:t>juillet 2002 Département fédéral de justice et police 2002-1349 4087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26 Cahier Numero Geschäftsnummer --- Numéro d'affaire Numero dell'oggetto Datum 02.07.2002 Date Data Seite 4087-4087 Page Pagina Ref. No 10 126 403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