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10125213 vom 15. Februar 2001</w:t>
      </w:r>
    </w:p>
    <w:p>
      <w:r>
        <w:t>Bundesverwaltung, 2001-02-15, DE</w:t>
      </w:r>
    </w:p>
    <w:p>
      <w:r>
        <w:rPr>
          <w:b/>
        </w:rPr>
        <w:t xml:space="preserve">Quelle: </w:t>
      </w:r>
      <w:r>
        <w:t>https://mcp.opencaselaw.ch/entscheid/ch_vb__td_class__metadataCell__10125213__td_</w:t>
      </w:r>
    </w:p>
    <w:p>
      <w:r>
        <w:t>FR: CH_VB 10125213 du 15 février 2001</w:t>
      </w:r>
    </w:p>
    <w:p>
      <w:r>
        <w:t>IT: CH_VB 10125213 del 15 febbraio 2001</w:t>
      </w:r>
    </w:p>
    <w:p>
      <w:pPr>
        <w:pStyle w:val="Heading2"/>
      </w:pPr>
      <w:r>
        <w:t>Volltext</w:t>
      </w:r>
    </w:p>
    <w:p>
      <w:r>
        <w:t>Notification (art. 36 de la loi fédérale sur la procédure administrative, PA) Statuant sur votre recours du 31 juillet 2000, le Département fédéral de justice et police, par décision du 15 février 2001, a décidé: 1. Le recours est rayé du rôle. 2. Les frais de la procédure (émoluments d'arrêté et de chancellerie), s'élevant à 500 francs, sont mis à la charge du recourant. Ils sont compensés par l'avance versée le 4 octobre 2000. 15 février 2001 Département fédéral de justice et police 2001-0339 1043</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2001 Année Anno Band 1 Volume Volume Heft 08 Cahier Numero Geschäftsnummer --- Numéro d'affaire Numero dell'oggetto Datum 27.02.2001 Date Data Seite 1043-1043 Page Pagina Ref. No 10 125 213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