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10124445 vom 29. Mai 1997</w:t>
      </w:r>
    </w:p>
    <w:p>
      <w:r>
        <w:t>Bundesverwaltung, 1997-05-29, DE</w:t>
      </w:r>
    </w:p>
    <w:p>
      <w:r>
        <w:rPr>
          <w:b/>
        </w:rPr>
        <w:t xml:space="preserve">Quelle: </w:t>
      </w:r>
      <w:r>
        <w:t>https://mcp.opencaselaw.ch/entscheid/ch_vb__td_class__metadataCell__10124445__td_</w:t>
      </w:r>
    </w:p>
    <w:p>
      <w:r>
        <w:t>FR: CH_VB 10124445 du 29 mai 1997</w:t>
      </w:r>
    </w:p>
    <w:p>
      <w:r>
        <w:t>IT: CH_VB 10124445 del 29 maggio 1997</w:t>
      </w:r>
    </w:p>
    <w:p>
      <w:pPr>
        <w:pStyle w:val="Heading2"/>
      </w:pPr>
      <w:r>
        <w:t>Erwägungen</w:t>
      </w:r>
    </w:p>
    <w:p>
      <w:r>
        <w:rPr>
          <w:b/>
        </w:rPr>
        <w:t>E. 1</w:t>
      </w:r>
    </w:p>
    <w:p>
      <w:r>
        <w:t>Le porte-parole du Conseil fédéral prend, en collaboration avec les départements, les mesures nécessaires à l’information du public.</w:t>
      </w:r>
    </w:p>
    <w:p>
      <w:r>
        <w:rPr>
          <w:b/>
        </w:rPr>
        <w:t>E. 2</w:t>
      </w:r>
    </w:p>
    <w:p>
      <w:r>
        <w:t>FF 1999 2324</w:t>
      </w:r>
    </w:p>
    <w:p>
      <w:r>
        <w:rPr>
          <w:b/>
        </w:rPr>
        <w:t>E. 3</w:t>
      </w:r>
    </w:p>
    <w:p>
      <w:r>
        <w:t>RS 172.010</w:t>
      </w:r>
    </w:p>
    <w:p>
      <w:r>
        <w:rPr>
          <w:b/>
        </w:rPr>
        <w:t>E. 4</w:t>
      </w:r>
    </w:p>
    <w:p>
      <w:r>
        <w:t>Cette disposition correspond à l’art. 173, al. 2, de la Constitution du 18 avril 1999 (RO 1999 2556).</w:t>
      </w:r>
    </w:p>
    <w:p>
      <w:r>
        <w:t>Organisation du gouvernement et de l’administration. LF 2066 Art. 54, al. 1 et 3 1 La Conférence des responsables de l’information réunit le porte-parole du Conseil fédéral et les responsables de l’information de chaque département. Un représentant des Services du Parlement peut y participer, avec voix consultative. 3 Elle est présidée par le porte-parole du Conseil fédéral. II Référendum et entrée en vigueur 1 La présente loi est sujette au référendum facultatif. 2 Le Conseil fédéral fixe la date de l’entrée en vigueur. Conseil national, 24 mars 2000 Conseil des Etats, 24 mars 2000 Le président: Seiler Le secrétaire: Anliker Le président: Schmid Carlo Le secrétaire: Lanz Date de publication: 11 avril 20005 Délai référendaire: 20 juillet 2000</w:t>
      </w:r>
    </w:p>
    <w:p>
      <w:r>
        <w:rPr>
          <w:b/>
        </w:rPr>
        <w:t>E. 5</w:t>
      </w:r>
    </w:p>
    <w:p>
      <w:r>
        <w:t>FF 2000 2065</w:t>
      </w:r>
    </w:p>
    <w:p>
      <w:r>
        <w:t>Schweizerisches Bundesarchiv, Digitale Amtsdruckschriften Archives fédérales suisses, Publications officielles numérisées Archivio federale svizzero, Pubblicazioni ufficiali digitali Loi fédérale sur l'organisation du gouvernement et de l'administration (LOGA) In Bundesblatt Dans Feuille fédérale In Foglio federale Jahr 2000 Année Anno Band 1 Volume Volume Heft 14 Cahier Numero Geschäftsnummer --- Numéro d'affaire Numero dell'oggetto Datum 11.04.2000 Date Data Seite 2065-2066 Page Pagina Ref. No</w:t>
      </w:r>
    </w:p>
    <w:p>
      <w:r>
        <w:rPr>
          <w:b/>
        </w:rPr>
        <w:t>E. 10</w:t>
      </w:r>
    </w:p>
    <w:p>
      <w:r>
        <w:t>124 445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