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10109902 vom 15. Juni 1999</w:t>
      </w:r>
    </w:p>
    <w:p>
      <w:r>
        <w:t>Bundesverwaltung, 1999-06-15, DE</w:t>
      </w:r>
    </w:p>
    <w:p>
      <w:r>
        <w:rPr>
          <w:b/>
        </w:rPr>
        <w:t xml:space="preserve">Quelle: </w:t>
      </w:r>
      <w:r>
        <w:t>https://mcp.opencaselaw.ch/entscheid/ch_vb__td_class__metadataCell__10109902__td_</w:t>
      </w:r>
    </w:p>
    <w:p>
      <w:r>
        <w:t>FR: CH_VB 10109902 du 15 juin 1999</w:t>
      </w:r>
    </w:p>
    <w:p>
      <w:r>
        <w:t>IT: CH_VB 10109902 del 15 giugno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Non publié dans la FF. 4786 1999-4498</w:t>
      </w:r>
    </w:p>
    <w:p>
      <w:r>
        <w:t>Schweizerisches Bundesarchiv, Digitale Amtsdruckschriften Archives fédérales suisses, Publications officielles numérisées Archivio federale svizzero, Pubblicazioni ufficiali digitali Arrêté fédéral I concernant le compte d'Etat de la Confédération suisse pour l'année 1998 du 15 juin 1999 In Bundesblatt Dans Feuille fédérale In Foglio federale Jahr 1999 Année Anno Band</w:t>
      </w:r>
    </w:p>
    <w:p>
      <w:r>
        <w:rPr>
          <w:b/>
        </w:rPr>
        <w:t>E. 5</w:t>
      </w:r>
    </w:p>
    <w:p>
      <w:r>
        <w:t>Volume Volume Heft 26 Cahier Numero Geschäftsnummer --- Numéro d'affaire Numero dell'oggetto Datum 06.07.1999 Date Data Seite 4786-4786 Page Pagina Ref. No</w:t>
      </w:r>
    </w:p>
    <w:p>
      <w:r>
        <w:rPr>
          <w:b/>
        </w:rPr>
        <w:t>E. 10</w:t>
      </w:r>
    </w:p>
    <w:p>
      <w:r>
        <w:t>109 902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