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10109881 vom 18. Juni 1999</w:t>
      </w:r>
    </w:p>
    <w:p>
      <w:r>
        <w:t>Bundesverwaltung, 1999-06-18, DE</w:t>
      </w:r>
    </w:p>
    <w:p>
      <w:r>
        <w:rPr>
          <w:b/>
        </w:rPr>
        <w:t xml:space="preserve">Quelle: </w:t>
      </w:r>
      <w:r>
        <w:t>https://mcp.opencaselaw.ch/entscheid/ch_vb__td_class__metadataCell__10109881__td_</w:t>
      </w:r>
    </w:p>
    <w:p>
      <w:r>
        <w:t>FR: CH_VB 10109881 du 18 juin 1999</w:t>
      </w:r>
    </w:p>
    <w:p>
      <w:r>
        <w:t>IT: CH_VB 10109881 del 18 giugno 1999</w:t>
      </w:r>
    </w:p>
    <w:p>
      <w:pPr>
        <w:pStyle w:val="Heading2"/>
      </w:pPr>
      <w:r>
        <w:t>Erwägungen</w:t>
      </w:r>
    </w:p>
    <w:p>
      <w:r>
        <w:rPr>
          <w:b/>
        </w:rPr>
        <w:t>E. 1</w:t>
      </w:r>
    </w:p>
    <w:p>
      <w:r>
        <w:t>L'initiative populaire du 20 mars 1996 «visant à réduire de moitié le trafic routier motorisé afin de maintenir et d'améliorer des espaces vitaux (Initiative pour la ré- duction du trafic)» est valable et sera soumise au vote du peuple et des cantons.</w:t>
      </w:r>
    </w:p>
    <w:p>
      <w:r>
        <w:rPr>
          <w:b/>
        </w:rPr>
        <w:t>E. 2</w:t>
      </w:r>
    </w:p>
    <w:p>
      <w:r>
        <w:t>... Les communes peuvent ordonner des restrictions du trafic sur toutes les routes de leur territoire, à l'exception des routes nationales, pour autant que ces restrictions répondent aux exigences de l'alinéa lbis ou qu'elles visent à main- tenir ou à améliorer des espaces vitaux. La fermeture complète des routes désignées comme routes de transit par la Confédération n'est admissible qu'en accord avec celle-ci. L'usage des routes par les véhicules au service des col- lectivités publiques est réservé.</w:t>
      </w:r>
    </w:p>
    <w:p>
      <w:r>
        <w:rPr>
          <w:b/>
        </w:rPr>
        <w:t>E. 3</w:t>
      </w:r>
    </w:p>
    <w:p>
      <w:r>
        <w:t>Les moyens utilisés pour réduire de moitié le trafic routier motorisé sont déterminés par la loi. 1 FF 1996 n 879 2 FF 1998 205 4658 ' • 1999-4452</w:t>
      </w:r>
    </w:p>
    <w:p>
      <w:r>
        <w:t>Initiative populaire Dispositions'transitoires art. 23 (nouveau) Si la législation d'exécution visée à°l'article 37bis, 3e alinéa, n'est pas entrée en vigueur trois ans après l'acceptation de l'initiative pour la réduction du trafic, le Conseil fédéral édicté les dispositions nécessaires par voie d'ordonnance. Art. 2 L'Assemblée fédérale recommande au peuple et aux cantons de rejeter l'initiative. Conseil national, 18 juin 1999 La présidente: Heberlein Le secrétaire: Anliker Conseil des Etats, 18 juin 1999 Le président: Rhinow Le secrétaire: Lanz 4659</w:t>
      </w:r>
    </w:p>
    <w:p>
      <w:r>
        <w:t>Schweizerisches Bundesarchiv, Digitale Amtsdruckschriften Archives fédérales suisses, Publications officielles numérisées Archivio federale svizzero, Pubblicazioni ufficiali digitali Arrêté fédéral relatif à l'initiative populaire «visant à réduire de moitié le trafic routier motorisé afin de maintenir et d'améliorer des espaces vitaux (Initiative pour la réduction du trafic)» du 18 juin 1999 In Bundesblatt Dans Feuille fédérale In Foglio federale Jahr 1999 Année Anno Band</w:t>
      </w:r>
    </w:p>
    <w:p>
      <w:r>
        <w:rPr>
          <w:b/>
        </w:rPr>
        <w:t>E. 5</w:t>
      </w:r>
    </w:p>
    <w:p>
      <w:r>
        <w:t>Volume Volume Heft 25 Cahier Numero Geschäftsnummer --- Numéro d'affaire Numero dell'oggetto Datum 29.06.1999 Date Data Seite 4658-4659 Page Pagina Ref. No</w:t>
      </w:r>
    </w:p>
    <w:p>
      <w:r>
        <w:rPr>
          <w:b/>
        </w:rPr>
        <w:t>E. 10</w:t>
      </w:r>
    </w:p>
    <w:p>
      <w:r>
        <w:t>109 881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