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10109788 vom 14. Juni 1993</w:t>
      </w:r>
    </w:p>
    <w:p>
      <w:r>
        <w:t>Bundesverwaltung, 1993-06-14, DE</w:t>
      </w:r>
    </w:p>
    <w:p>
      <w:r>
        <w:rPr>
          <w:b/>
        </w:rPr>
        <w:t xml:space="preserve">Quelle: </w:t>
      </w:r>
      <w:r>
        <w:t>https://mcp.opencaselaw.ch/entscheid/ch_vb__td_class__metadataCell__10109788__td_</w:t>
      </w:r>
    </w:p>
    <w:p>
      <w:r>
        <w:t>FR: CH_VB 10109788 du 14 juin 1993</w:t>
      </w:r>
    </w:p>
    <w:p>
      <w:r>
        <w:t>IT: CH_VB 10109788 del 14 giugno 1993</w:t>
      </w:r>
    </w:p>
    <w:p>
      <w:pPr>
        <w:pStyle w:val="Heading2"/>
      </w:pPr>
      <w:r>
        <w:t>Erwägungen</w:t>
      </w:r>
    </w:p>
    <w:p>
      <w:r>
        <w:rPr>
          <w:b/>
        </w:rPr>
        <w:t>E. 12</w:t>
      </w:r>
    </w:p>
    <w:p>
      <w:r>
        <w:t>mars 21 mai 24 septembre et 26 novembre 24 mars 1999 Chancellerie fédérale FFI3 2506</w:t>
      </w:r>
    </w:p>
    <w:p>
      <w:r>
        <w:t>Autorisation particulière de lever le secret professionnel à des fins de recherche dans les domaines de la médecine et de la santé publique La Commission d'experts du secret professionnel en matière de recherche médicale, a en séance plénière du 13 janvier 1999, en se fondant sur l'art. 321bis du code pénal suisse (CP; RS 311.0) et les art. 1, 2, 9, al. 4, 10, 11 et 13 de l'ordonnance du 14 juin 1993 concernant les autorisations de lever le secret professionnel en matière de recherche médicale (OAI^P; RS 235.154), dans la cause «Eugenik, Psychiatrie und Sozialpolitik in Bern. Kantonale Ent- wicklung und nationale und internationale Verknüpfungen von 1920 bis in die fünf- ziger Jahre», concernant la demande d'autorisation particulière du 12 octobre 1998 de lever le secret professionnel au sens de l'art. 321his CP à des fins de recherche dans les domaines de la médecine et de la santé publique, décidé: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