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10109732 vom 14. Juni 1993</w:t>
      </w:r>
    </w:p>
    <w:p>
      <w:r>
        <w:t>Bundesverwaltung, 1993-06-14, DE</w:t>
      </w:r>
    </w:p>
    <w:p>
      <w:r>
        <w:rPr>
          <w:b/>
        </w:rPr>
        <w:t xml:space="preserve">Quelle: </w:t>
      </w:r>
      <w:r>
        <w:t>https://mcp.opencaselaw.ch/entscheid/ch_vb__td_class__metadataCell__10109732__td_</w:t>
      </w:r>
    </w:p>
    <w:p>
      <w:r>
        <w:t>FR: CH_VB 10109732 du 14 juin 1993</w:t>
      </w:r>
    </w:p>
    <w:p>
      <w:r>
        <w:t>IT: CH_VB 10109732 del 14 giugno 1993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février 1999 Au nom de la Commission d'experts du secret professionnel en matière de recherche médicale: Le président, prof., d' en droit Franz Werro FF? 973</w:t>
      </w:r>
    </w:p>
    <w:p>
      <w:r>
        <w:t>Décision dans la procédure d'opposition n° 1520/96 opposant(e) iMbell SA, chemin des Peupliers 9, 1094 Paudex, marque suisse n° 376 947 SWITCHER COLOUR SYSTEM, représenté(e) par Bovard AG, Optingerstrasse 16, 3000 Bern 25 contre défendeur (esse) CNC Collections sprl., 53 Simonisstraat, 1050 Bruxelles, Belgique, marque internationale n° 656 132 COLORSYSTEM. L'Institut Fédéral de la Propriété Intellectuelle a émis, le 10 février 1999 la décision suivante: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