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10108608 vom 17. Dezember 1984</w:t>
      </w:r>
    </w:p>
    <w:p>
      <w:r>
        <w:t>Bundesverwaltung, 1984-12-17, DE</w:t>
      </w:r>
    </w:p>
    <w:p>
      <w:r>
        <w:rPr>
          <w:b/>
        </w:rPr>
        <w:t xml:space="preserve">Quelle: </w:t>
      </w:r>
      <w:r>
        <w:t>https://mcp.opencaselaw.ch/entscheid/ch_vb__td_class__metadataCell__10108608__td_</w:t>
      </w:r>
    </w:p>
    <w:p>
      <w:r>
        <w:t>FR: CH_VB 10108608 du 17 décembre 1984</w:t>
      </w:r>
    </w:p>
    <w:p>
      <w:r>
        <w:t>IT: CH_VB 10108608 del 17 dicembre 1984</w:t>
      </w:r>
    </w:p>
    <w:p>
      <w:pPr>
        <w:pStyle w:val="Heading2"/>
      </w:pPr>
      <w:r>
        <w:t>Erwägungen</w:t>
      </w:r>
    </w:p>
    <w:p>
      <w:r>
        <w:rPr>
          <w:b/>
        </w:rPr>
        <w:t>E. 1</w:t>
      </w:r>
    </w:p>
    <w:p>
      <w:r>
        <w:t>adjonction p e n Capteurs hydrauliques admis: numéro de système ZW122, ZW123 et ZW129. Classe 4 826 (-)</w:t>
      </w:r>
    </w:p>
    <w:p>
      <w:r>
        <w:t>Compteurs d'énergie thermique et compteurs d'eau chaude Fabricant: Aquametro AG, Therwil (CH) Calculateur de chaleur, type CALEC-MB, avec sondes de tempéra- ture à résistance Pt-100 correspondantes en tant que sous-ensemble d'un compteur d'énergie thermique. Capteurs hydrauliques admis: numéros de système ZW101, ZW106, ZW107, ZW110, ZW112, ZW113, ZW115, ZW117, ZW126, ZW127, ZW128 et ZW133. Classe 4 14 mai 1996 Office fédéral de métrologie: Le directeur, Piller N38448 827</w:t>
      </w:r>
    </w:p>
    <w:p>
      <w:r>
        <w:t>Exécution de la loi fédérale sur la procédure administrative et de l'ordonnance du 3 février 1993 concernant l'organisation et la procédure des commissions fédérales de recours et d'arbitrage La personne suivante a été nommée par le Conseil fédéral juge de la Commission fédérale de recours en matière de contributions, et de la Commission fédérale de recours en matière de douane, le 17 avril 1996: Riedo Daniel, juriste, Tafers- 14 mai 1996 Département fédéral des finances 828</w:t>
      </w:r>
    </w:p>
    <w:p>
      <w:r>
        <w:t>Notification (art. 64 de la loi fédérale sur le droit pénal administratif, DPA) Vu le procès-verbal final dressé contre vous le 16 mars 1995, la Direction des douanes de Genève vous a condamné par mandat de répression du 14 août 1995, en vertu des articles 74, chiffre 1, et 87 de la loi sur les douanes ainsi que des articles 77 et 80 de l'ordonnance du 22 juin 1994 régissant la taxe sur la valeur ajoutée, à une amende de 145 francs et a mis à votre charge un émolument de décision de 50 francs (somme totale due: 195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que vous avez fait sera alors utilisé pour la couverture de l'amende et des frais de procédure. 14 mai 1996 Direction générale des douanes F38460 55 Feuille fédérale. 148' année. Vol. II 829</w:t>
      </w:r>
    </w:p>
    <w:p>
      <w:r>
        <w:t>Notification (art. 64 de la loi fédérale sur le droit pénal administratif, DPA) Vu le procès-verbal final dressé contre vous le 27 décembre 1993, la Direction des douanes de Genève vous a condamné par mandat de répression du 1er février 1996, en vertu des articles 74, chiffre 1, et 87 de la loi sur les douanes ainsi que des articles 52 et 53 de l'arrêté du Conseil fédéral instituant un impôt sur le chiffre d'affaires, à une amende de 3500 francs et a mis à votre charge un émolument de décision de 350 francs (somme totale due: 3850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assimilié à un jugement passé en force (art. 67 DPA). Le dépôt que vous avez fait sera alors utilisé pour la couverture de l'amende et des frais de procédure. Le solde sera tenu à votre disposition à la Direction des douanes de Genève, service des enquêtes, 4, rue des Gares, 1201 Genève, où vous-même ou votre mandataire dûment légitimé pourrez le retirer contre quittance. 14 mai 1996 Direction générale des douanes F38460 830</w:t>
      </w:r>
    </w:p>
    <w:p>
      <w:r>
        <w:t>Demandes d'octroi de permis concernant la durée du travail Déplacement des limites du travail de jour (art. 10 LTr) - Stellram Société Anonyme, 1196°Gland départements de rectification des plaquettes et d'usinage outils 12 ho 29 avril 1996 au 3 mai 1997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 Permis concernant la durée du travail octroyés Déplacement des limites du travail de jour Motifs: Exécution de commandes urgentes, horaire d'exploita- tion 'nécessaire pour des raisons économiques (art. 10, 2e al. Ltr) - Coop Biel-Seeland, 2501 Biel Bäckerei und Konditorei 8 M 24. März 1996 bis 27. März 1999 (Erneuerung) - Générale Ressorts SA, 2501 Bienne atelier de fabrication des "Spieissschutz" à Saint-Imier</w:t>
      </w:r>
    </w:p>
    <w:p>
      <w:r>
        <w:rPr>
          <w:b/>
        </w:rPr>
        <w:t>E. 2</w:t>
      </w:r>
    </w:p>
    <w:p>
      <w:r>
        <w:t>f</w:t>
      </w:r>
    </w:p>
    <w:p>
      <w:r>
        <w:rPr>
          <w:b/>
        </w:rPr>
        <w:t>E. 6</w:t>
      </w:r>
    </w:p>
    <w:p>
      <w:r>
        <w:t>mai 1996 au 13 juillet 1996 (renouvellement) 831</w:t>
      </w:r>
    </w:p>
    <w:p>
      <w:r>
        <w:t>Travail de jour à deux équipes Motifs: Exécution de commandes urgentes, horaire d'exploita- tion nécessaire pour des raisons économiques (art. 23, 1er al. LTr) - Daniel Charpilloz SA, 2735 Malleray-Bévilard atelier des finitions</w:t>
      </w:r>
    </w:p>
    <w:p>
      <w:r>
        <w:rPr>
          <w:b/>
        </w:rPr>
        <w:t>E. 8</w:t>
      </w:r>
    </w:p>
    <w:p>
      <w:r>
        <w:t>ho 5 février 1996 au 8 février 1997 (renouvellement) - Henri Jaquet SA, 1212 Grand-Lancy préparation du travail FAO, départements image, galvanoplastie, perçage et détourage, pressage, contrôles AOC 50 ho ou f 31 mars 1996 au 3 avril 1999 (renouvellement) Travail de nuit et travail à trois équipes Motifs: Horaire d'exploitation indispensable pour des rai- sons techniques ou économiques (art. 17, 2e al., et 24, 2e al., LTr) - John Moser SA, 2610 St-Imier usinage CNC et centre d'usinage à palettisation MH-80 2 ho 5 février 1996 au 8 février 1997 - FAG SA, 1580 Avenches usinage et diverse fabrication 31 ho 2 janvier 1996 au 2 janvier 1999 (renouvellement) - Henri Jaquet SA, 1212 Grand-Lancy préparation du travail FAO, départements image, galvanoplastie, perçage et détourage, pressage, contrôles AOC 5 ho 31 mars 1996 au 3 avril 1999 (renouvellement) - Coop Biel-Seeland, 2501 Biel Bäckerei und Konditorei 27 M 24. März 1996 bis 27. März 1999 (Erneuerung) - Tetra Pak (Suisse) SA, 1680 Romont laminoir, contrôle de qualité, découpeuse, emballage, impression 105 ho 19 février 1996 jusqu'à nouvel avis (modification) 832</w:t>
      </w:r>
    </w:p>
    <w:p>
      <w:r>
        <w:t>Travail du dimanche Motifs: Horaire d'exploitation indispensable pour des rai- sons techniques ou économiques (art. 19 LTr) - Comadur SA, 2416 Les Brenets atelier de céramique à Le Locle 1 ho 18 février 1996 au 16 février 1997 - Coop Biel-Seeland, 2501 Biel Bäckerei und Konditorei 1 M 24. März 1996 bis 27. März 1999 (Erneuerung) Travail continu Motifs: Horaire d'exploitation indispensable pour des rai- sons techniques ou économiques (art. 25, 1er al. Ltr) - Tetra Pak (Suisse) SA, 1680 Romont linge de fabrication de films soufflé (Blown film)</w:t>
      </w:r>
    </w:p>
    <w:p>
      <w:r>
        <w:rPr>
          <w:b/>
        </w:rPr>
        <w:t>E. 10</w:t>
      </w:r>
    </w:p>
    <w:p>
      <w:r>
        <w:t>ho 19 février 1996 au 6 septembre 1997(modification)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V4 mai 1996 Office fédéral de l'industrie, des arts et métiers et du travail: Division de la protection des travailleurs et du droit du travail 833</w:t>
      </w:r>
    </w:p>
    <w:p>
      <w:r>
        <w:t>Exécution de la loi fédérale sur la formation professionnelle L'Association suisse des directeurs du tourisme et la Fédération suisse des agences de voyages ont déposé un projet de règlement concernant l'examen professionnel supérieur d'expert/d'experte en tourisme, conformément à l'article 51 de la loi fédérale du 19 avril 1978 sur la formation professionnelle (RS 412.10) et à l'article 45,2e alinéa, de son ordonnance d'exécution du 7 novembre 1979 (RS 412.101). Ce règlement doit remplacer celui du 9 novembre 1988. L'Association Suisse des pêcheurs professionnels et l'Association Suisse Ro- mande des pêcheurs professionnels ont déposé un projet de règlement concernant l'examen professionnel de pêcheur professionnel/pêcheuse professionnelle, conformément à l'article 51 de la loi fédérale du 19 avril 1978 sur la formation professionnelle (RS 412.10) et à l'article 45, 2e alinéa, de son ordonnance d'exécution du 7 novembre 1979 (RS 412.101). Les personnes intéressées peuvent obtenir ces projets de règlements à l'Office fédéral de l'industrie, des arts et métiers et du travail, division de la formation professionnelle, Bundesgasse 8, 3003 Berne. Le délai d'opposition auprès de cet office est de 30 jours.</w:t>
      </w:r>
    </w:p>
    <w:p>
      <w:r>
        <w:rPr>
          <w:b/>
        </w:rPr>
        <w:t>E. 14</w:t>
      </w:r>
    </w:p>
    <w:p>
      <w:r>
        <w:t>mai 1996 Office fédéral de l'agriculture Division Améliorations structurelles 835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1996 Année Anno Band 2 Volume Volume Heft</w:t>
      </w:r>
    </w:p>
    <w:p>
      <w:r>
        <w:rPr>
          <w:b/>
        </w:rPr>
        <w:t>E. 19</w:t>
      </w:r>
    </w:p>
    <w:p>
      <w:r>
        <w:t>Cahier Numero Geschäftsnummer --- Numéro d'affaire Numero dell'oggetto Datum 14.05.1996 Date Data Seite 826-835 Page Pagina Ref. No 10 108 608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