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10108101 vom 3. Februar 1995</w:t>
      </w:r>
    </w:p>
    <w:p>
      <w:r>
        <w:t>Bundesverwaltung, 1995-02-03, DE</w:t>
      </w:r>
    </w:p>
    <w:p>
      <w:r>
        <w:rPr>
          <w:b/>
        </w:rPr>
        <w:t xml:space="preserve">Quelle: </w:t>
      </w:r>
      <w:r>
        <w:t>https://mcp.opencaselaw.ch/entscheid/ch_vb__td_class__metadataCell__10108101__td_</w:t>
      </w:r>
    </w:p>
    <w:p>
      <w:r>
        <w:t>FR: CH_VB 10108101 du 3 février 1995</w:t>
      </w:r>
    </w:p>
    <w:p>
      <w:r>
        <w:t>IT: CH_VB 10108101 del 3 febbraio 1995</w:t>
      </w:r>
    </w:p>
    <w:p>
      <w:pPr>
        <w:pStyle w:val="Heading2"/>
      </w:pPr>
      <w:r>
        <w:t>Erwägungen</w:t>
      </w:r>
    </w:p>
    <w:p>
      <w:r>
        <w:rPr>
          <w:b/>
        </w:rPr>
        <w:t>E. 1</w:t>
      </w:r>
    </w:p>
    <w:p>
      <w:r>
        <w:t>Lorsqu'une invention est l'objet d'un dépôt régulier d'une de- mande de brevet d'invention, de modèle d'utilité ou de certificat d'inventeur, et que ce dépôt a lieu ou produit ses effets dans l'un des pays parties à la Convention de Paris du 20 mars 18833) pour la protection de la propriété industrielle autre que la Suisse, il donne naissance à un droit de priorité conformément à l'article 4 de la convention. Ce droit peut être revendiqué en faveur de la demande de brevet présentée en Suisse pour la même invention dans les douze mois à dater du premier dépôt. !&gt; FF 1993 III 666 2) RS 232.14 3&gt; RS 0.232.01/.04 646 1995 - 107</w:t>
      </w:r>
    </w:p>
    <w:p>
      <w:r>
        <w:t>Brevets d'invention. LF •0 lter Sauf dispositions contraires de la présente loi ou de l'ordon- nance, le 1er alinéa ainsi que l'article 4 de la convention de Paris du 20 mars 1883 pour la protection de la propriété industrielle s'ap- pliquent par analogie au cas d'une première demande suisse. Art. 20a E. interdiction Lorsque, pour la même invention, l'inventeur ou son ayant cause a proteSìo" '" obtenu deux brevets valables ayant la même date de dépôt ou de priorité, les effets du brevet fondé sur la demande antérieure cessent, dans la mesure où l'étendue de la protection conférée par les deux brevets est la même. Titre précédant l'article 46a Chapitre 7: Poursuite de la procédure et réintégration en l'état antérieur Art. 46a A. Poursuite de J Lorsque le requérant ou le titulaire du brevet n'a pas observé un la procédure délaj prescrit par ia législation ou imparti par l'Office fédéral de la propriété intellectuelle, il peut déposer auprès de cet office une requête écrite de poursuite de la procédure.</w:t>
      </w:r>
    </w:p>
    <w:p>
      <w:r>
        <w:rPr>
          <w:b/>
        </w:rPr>
        <w:t>E. 2</w:t>
      </w:r>
    </w:p>
    <w:p>
      <w:r>
        <w:t>II doit présenter cette requête dans les deux mois à compter du moment où il a eu connaissance de l'inobservation du délai, mais au plus tard dans les six mois à compter de l'expiration du délai non observé. En outre, pendant ces délais, il doit exécuter intégralement l'acte omis, compléter s'il y a lieu la demande de brevet et payer la taxe de poursuite de la procédure.</w:t>
      </w:r>
    </w:p>
    <w:p>
      <w:r>
        <w:rPr>
          <w:b/>
        </w:rPr>
        <w:t>E. 3</w:t>
      </w:r>
    </w:p>
    <w:p>
      <w:r>
        <w:t>L'admission de la requête de poursuite de la procédure a pour effet de rétablir la situation qui eût résulté de l'accomplissement de l'acte en temps utile. L'article 48 est réservé.</w:t>
      </w:r>
    </w:p>
    <w:p>
      <w:r>
        <w:rPr>
          <w:b/>
        </w:rPr>
        <w:t>E. 4</w:t>
      </w:r>
    </w:p>
    <w:p>
      <w:r>
        <w:t>L'article 48, 1er, 2e et 4e alinéas, s'applique par analogie à la période qui s'écoule entre l'expiration du brevet et la publication de la demande. i) RO . . . (FF 1995 I 646) 653</w:t>
      </w:r>
    </w:p>
    <w:p>
      <w:r>
        <w:t>Brevets d'invention. LF II 1 La présente loi est sujette au référendum facultatif. 2 Le Conseil fédéral fixe la date de l'entrée en vigueur. Conseil des Etats, 3 février 1995 Conseil national, 3 février 1995 Le président: Küchler Le président: Claude Frey Le secrétaire: Lanz Le secrétaire: Duvillard Date de publication: 14 février 1995J) Délai référendaire: 15 mai 1995 N36197 !&gt; FF 1995 I 646 654</w:t>
      </w:r>
    </w:p>
    <w:p>
      <w:r>
        <w:t>Schweizerisches Bundesarchiv, Digitale Amtsdruckschriften Archives fédérales suisses, Publications officielles numérisées Archivio federale svizzero, Pubblicazioni ufficiali digitali Loi fédérale sur les brevets d'invention Modification du 3 février 1995 In Bundesblatt Dans Feuille fédérale In Foglio federale Jahr 1995 Année Anno Band 1 Volume Volume Heft</w:t>
      </w:r>
    </w:p>
    <w:p>
      <w:r>
        <w:rPr>
          <w:b/>
        </w:rPr>
        <w:t>E. 06</w:t>
      </w:r>
    </w:p>
    <w:p>
      <w:r>
        <w:t>Cahier Numero Geschäftsnummer --- Numéro d'affaire Numero dell'oggetto Datum 14.02.1995 Date Data Seite 646-654 Page Pagina Ref. No</w:t>
      </w:r>
    </w:p>
    <w:p>
      <w:r>
        <w:rPr>
          <w:b/>
        </w:rPr>
        <w:t>E. 10</w:t>
      </w:r>
    </w:p>
    <w:p>
      <w:r>
        <w:t>108 101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