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10107716 vom 5. April 1994</w:t>
      </w:r>
    </w:p>
    <w:p>
      <w:r>
        <w:t>Bundesverwaltung, 1994-04-05, DE</w:t>
      </w:r>
    </w:p>
    <w:p>
      <w:r>
        <w:rPr>
          <w:b/>
        </w:rPr>
        <w:t xml:space="preserve">Quelle: </w:t>
      </w:r>
      <w:r>
        <w:t>https://mcp.opencaselaw.ch/entscheid/ch_vb__td_class__metadataCell__10107716__td_</w:t>
      </w:r>
    </w:p>
    <w:p>
      <w:r>
        <w:t>FR: CH_VB 10107716 du 5 avril 1994</w:t>
      </w:r>
    </w:p>
    <w:p>
      <w:r>
        <w:t>IT: CH_VB 10107716 del 5 aprile 1994</w:t>
      </w:r>
    </w:p>
    <w:p>
      <w:pPr>
        <w:pStyle w:val="Heading2"/>
      </w:pPr>
      <w:r>
        <w:t>Erwägungen</w:t>
      </w:r>
    </w:p>
    <w:p>
      <w:r>
        <w:rPr>
          <w:b/>
        </w:rPr>
        <w:t>E. 2</w:t>
      </w:r>
    </w:p>
    <w:p>
      <w:r>
        <w:t>Les personnes physiques ou morales qui ne sont pas assujetties à la présente loi ne peuvent accepter des dépôts du public à titre professionnel. Le Conseil fédéral peut prévoir des exceptions si la protection des déposants est garantie. L'émission d'emprunts n'est pas considérée comme acceptation de dépôts du public à titre professionnel.</w:t>
      </w:r>
    </w:p>
    <w:p>
      <w:r>
        <w:rPr>
          <w:b/>
        </w:rPr>
        <w:t>E. 4</w:t>
      </w:r>
    </w:p>
    <w:p>
      <w:r>
        <w:t>Abrogé</w:t>
      </w:r>
    </w:p>
    <w:p>
      <w:r>
        <w:rPr>
          <w:b/>
        </w:rPr>
        <w:t>E. 5</w:t>
      </w:r>
    </w:p>
    <w:p>
      <w:r>
        <w:t>Toute personne physique ou morale qui envisage de détenir, ou de cesser de détenir, directement ou indirectement, une participation qualifiée au sens du 2e alinéa, lettre cbis, dans une banque organisée selon le droit suisse, est tenue d'en informer préalablement la Commission des banques. Ce devoir d'informa- tion vaut également lorsqu'elle envisage d'augmenter ou de diminuer une telle participation et que ladite participation atteint ou dépasse les seuils de 20, 33 ou 50 pour cent du capital ou des droits de vote, ou descend en dessous de ceux-ci.</w:t>
      </w:r>
    </w:p>
    <w:p>
      <w:r>
        <w:rPr>
          <w:b/>
        </w:rPr>
        <w:t>E. 6</w:t>
      </w:r>
    </w:p>
    <w:p>
      <w:r>
        <w:t>La banque annonce les personnes qui remplissent les conditions du 5e alinéa dès qu'elle en a connaissance, mais au moins une fois par année.</w:t>
      </w:r>
    </w:p>
    <w:p>
      <w:r>
        <w:rPr>
          <w:b/>
        </w:rPr>
        <w:t>E. 7</w:t>
      </w:r>
    </w:p>
    <w:p>
      <w:r>
        <w:t>Les banques organisées selon le droit suisse doivent, dans un délai de trois mois à compter de l'entrée en vigueur de la présente modification, communiquer à la Commission des banques toutes les filiales, succursales, agences et représenta- tions qu'elles ont créées à l'étranger. DRO ... 16 Feuille fédérale. 146° année. Vol. II 237</w:t>
      </w:r>
    </w:p>
    <w:p>
      <w:r>
        <w:t>Loi sur les banques et les caisses d'épargne III 1 La présente loi est sujette au référendum facultatif. 2 Le Conseil fédéral fixe la date de l'entrée en vigueur. Conseil des Etats, 18 mars 1994 Le président: Jagmetti Le secrétaire: Lanz Conseil national, 18 mars 1994 La présidente: Gret Haller Le secrétaire: Anliker Date de publication: 5 avril 1994 ^ Délai référendaire: 4 juillet 1994 35387 ') FF 1994 II 232 238</w:t>
      </w:r>
    </w:p>
    <w:p>
      <w:r>
        <w:t>Schweizerisches Bundesarchiv, Digitale Amtsdruckschriften Archives fédérales suisses, Publications officielles numérisées Archivio federale svizzero, Pubblicazioni ufficiali digitali Loi fédérale sur les banques et les caisses d'épargne (LB) Modification du 18 mars 1994 In Bundesblatt Dans Feuille fédérale In Foglio federale Jahr 1994 Année Anno Band 2 Volume Volume Heft 13 Cahier Numero Geschäftsnummer --- Numéro d'affaire Numero dell'oggetto Datum 05.04.1994 Date Data Seite 232-238 Page Pagina Ref. No</w:t>
      </w:r>
    </w:p>
    <w:p>
      <w:r>
        <w:rPr>
          <w:b/>
        </w:rPr>
        <w:t>E. 10</w:t>
      </w:r>
    </w:p>
    <w:p>
      <w:r>
        <w:t>107 716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