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10107342 vom 28. April 1993</w:t>
      </w:r>
    </w:p>
    <w:p>
      <w:r>
        <w:t>Bundesverwaltung, 1993-04-28, DE</w:t>
      </w:r>
    </w:p>
    <w:p>
      <w:r>
        <w:rPr>
          <w:b/>
        </w:rPr>
        <w:t xml:space="preserve">Quelle: </w:t>
      </w:r>
      <w:r>
        <w:t>https://mcp.opencaselaw.ch/entscheid/ch_vb__td_class__metadataCell__10107342__td_</w:t>
      </w:r>
    </w:p>
    <w:p>
      <w:r>
        <w:t>FR: CH_VB 10107342 du 28 avril 1993</w:t>
      </w:r>
    </w:p>
    <w:p>
      <w:r>
        <w:t>IT: CH_VB 10107342 del 28 aprile 1993</w:t>
      </w:r>
    </w:p>
    <w:p>
      <w:pPr>
        <w:pStyle w:val="Heading2"/>
      </w:pPr>
      <w:r>
        <w:t>Volltext</w:t>
      </w:r>
    </w:p>
    <w:p>
      <w:r>
        <w:t>#ST# Assemblée fédérale La session spéciale d'avril 1993 du Conseil des Etats a été close le mercredi 28 avril 1993. La session spéciale d'avril 1993 du Conseil national a été close le jeudi 29 avril 1993. F35910 1486</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1993 Année Anno Band 1 Volume Volume Heft 18 Cahier Numero Geschäftsnummer --- Numéro d'affaire Numero dell'oggetto Datum 11.05.1993 Date Data Seite 1486-1486 Page Pagina Ref. No 10 107 342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