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10106538 vom 11. April 1991</w:t>
      </w:r>
    </w:p>
    <w:p>
      <w:r>
        <w:t>Bundesverwaltung, 1991-04-11, DE</w:t>
      </w:r>
    </w:p>
    <w:p>
      <w:r>
        <w:rPr>
          <w:b/>
        </w:rPr>
        <w:t xml:space="preserve">Quelle: </w:t>
      </w:r>
      <w:r>
        <w:t>https://mcp.opencaselaw.ch/entscheid/ch_vb__td_class__metadataCell__10106538__td_</w:t>
      </w:r>
    </w:p>
    <w:p>
      <w:r>
        <w:t>FR: CH_VB 10106538 du 11 avril 1991</w:t>
      </w:r>
    </w:p>
    <w:p>
      <w:r>
        <w:t>IT: CH_VB 10106538 del 11 aprile 1991</w:t>
      </w:r>
    </w:p>
    <w:p>
      <w:pPr>
        <w:pStyle w:val="Heading2"/>
      </w:pPr>
      <w:r>
        <w:t>Volltext</w:t>
      </w:r>
    </w:p>
    <w:p>
      <w:r>
        <w:t>#ST# Arrêté du Conseil fédéral étendant le champ d'application de la convention collective nationale des coiffeurs Modification du 11 avril 1991 Le Conseil fédéral suisse arrête: l Le champ d'application des clauses suivantes, qui modifient la convention collective nationale des coiffeurs, annexée1) aux arrêtés du Conseil fédéral des 3 mars 1989 et 7 mai1990 2)\ est étendu: Art. 28 Salaires minimums II La présente modification entre en vigueur le 1er mai 1991 et a effet jusqu'au 31 décembre 1991. 11 avril 1991 Au nom du Conseil fédéral suisse: Le président de la Confédération, Cotti Le chancelier de la Confédération, Buser S34383 ') Le texte de cette annexe n'est pas publié dans la FF. Des tirés à part peuvent être obtenus auprès de l'Office central fédéral des imprimés et du matériel, 3000 Berne. 2&gt; FF 1989 I 831 et 1990 II 517 1494 1991 - 282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Modification du 11 avril 1991 In Bundesblatt Dans Feuille fédérale In Foglio federale Jahr 1991 Année Anno Band 1 Volume Volume Heft 15 Cahier Numero Geschäftsnummer --- Numéro d'affaire Numero dell'oggetto Datum 23.04.1991 Date Data Seite 1494-1494 Page Pagina Ref. No 10 106 538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