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10103988 vom 27. Dezember 1983</w:t>
      </w:r>
    </w:p>
    <w:p>
      <w:r>
        <w:t>Bundesverwaltung, 1983-12-27, DE</w:t>
      </w:r>
    </w:p>
    <w:p>
      <w:r>
        <w:rPr>
          <w:b/>
        </w:rPr>
        <w:t xml:space="preserve">Quelle: </w:t>
      </w:r>
      <w:r>
        <w:t>https://mcp.opencaselaw.ch/entscheid/ch_vb__td_class__metadataCell__10103988__td_</w:t>
      </w:r>
    </w:p>
    <w:p>
      <w:r>
        <w:t>FR: CH_VB 10103988 du 27 décembre 1983</w:t>
      </w:r>
    </w:p>
    <w:p>
      <w:r>
        <w:t>IT: CH_VB 10103988 del 27 dicembre 1983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mars 1984 Chancellerie fédérale Registre des navires suisses Le navire «Moléson», appartenant à Navemar SA, à Fribourg, et immatri- culé sous le numéro 119 dans le registre des navires suisses a été radié. 16 mars 1984 Office du registre des navires suisses 29086 1101</w:t>
      </w:r>
    </w:p>
    <w:p>
      <w:r>
        <w:t>Citations Le président du tribunal militaire de division 1, A vous: vous êtes cité à comparaître devant le tribunal militaire de division 1, siégeant le vendredi 4 mai 1984, à 8 h. 30, à Rolle, Le Château, Salle du Conseil communal, sous l'inculpation d'insoumission intentionnelle, plus révocation de sursis. Si vous ne vous présentez pas, vous serez jugé par défaut.</w:t>
      </w:r>
    </w:p>
    <w:p>
      <w:r>
        <w:rPr>
          <w:b/>
        </w:rPr>
        <w:t>E. 30</w:t>
      </w:r>
    </w:p>
    <w:p>
      <w:r>
        <w:t>mars 1984 Tribunal militaire de division 2: Le président, major Jacques Couyoumtzelis 29086. 1102</w:t>
      </w:r>
    </w:p>
    <w:p>
      <w:r>
        <w:t>Décision concernant l'approbation des horaires des entreprises du trafic de lignes comportant des mouvements de nuit sur les aéroports de Genève-Cointrin et de Zurich et l'octroi d'une autorisation exceptionnelle pour les vols de lignes effectués sur l'aéroport de Genève-Cointrin au cours de la période d'interdiction" du 2 avril 1984 L'Office fédéral de l'aviation civile, vu l'article 30 de la loi fédérale du 21 décembre 19482) sur la navigation aérienne; vu les articles 95, 1er alinéa, et 107, 1er alinéa, de l'ordonnance du 14 no- vembre 19733) sur la navigation aérienne; vu le chiffre 144 de l'annexe n° 1 -à la concession du 20 novembre 19514) pour l'exploitation de l'aéroport de Genève-Cointrin, décide: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