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Zu 88.057 vom 1. Dezember 1988</w:t>
      </w:r>
    </w:p>
    <w:p>
      <w:r>
        <w:t>Bundesverwaltung, 1988-12-01, DE</w:t>
      </w:r>
    </w:p>
    <w:p>
      <w:r>
        <w:rPr>
          <w:b/>
        </w:rPr>
        <w:t xml:space="preserve">Quelle: </w:t>
      </w:r>
      <w:r>
        <w:t>https://mcp.opencaselaw.ch/entscheid/ch_vb_Zu_88.057</w:t>
      </w:r>
    </w:p>
    <w:p>
      <w:r>
        <w:t>FR: CH_VB Zu 88.057 du 1 décembre 1988</w:t>
      </w:r>
    </w:p>
    <w:p>
      <w:r>
        <w:t>IT: CH_VB Zu 88.057 del 1 dicembre 1988</w:t>
      </w:r>
    </w:p>
    <w:p>
      <w:pPr>
        <w:pStyle w:val="Heading2"/>
      </w:pPr>
      <w:r>
        <w:t>Erwägungen</w:t>
      </w:r>
    </w:p>
    <w:p>
      <w:r>
        <w:rPr>
          <w:b/>
        </w:rPr>
        <w:t>E. 1</w:t>
      </w:r>
    </w:p>
    <w:p>
      <w:r>
        <w:t>Die markante Verschlechterung der Ertragslage und der Mittelfristplan 1990-1994 zeigen, dass das Wachstum der Aufwendungen des Bundes für die SBB zu grosser Besorg- nis Anlass gibt. Ohne einschneidende strukturelle Massnah- men können diese Aufwendungen nicht in tragbaren Gren- zen gehalten werden. Der Bundesrat wird eingeladen, unverzüglich ein Programm für tiefgreifende Rationalisierungen bei den SBB ausarbei- ten zu lassen und der Bundesversammlung zu berichten. Den Verkehrskommissionen ist bis Mitte 1989 ein erster Zwischenbericht zu erstatten. Die Ergebnisse der Massnah- men sind zu quantifizieren. Das Programm soll unter anderem Auskunft geben über -ein Güterkonzept für den Binnenverkehr und den kombi- nierten internationalen Verkehr; „ - regional optimierte Angebotskonzepte für Bahn und Bus ohne Mehrbelastung für Kantone und Gemeinden im Fall von Umstellungen; -ein Konzept zur Reduktion der Stationsbedienungen und deren Auswirkungen.</w:t>
      </w:r>
    </w:p>
    <w:p>
      <w:r>
        <w:rPr>
          <w:b/>
        </w:rPr>
        <w:t>E. 2</w:t>
      </w:r>
    </w:p>
    <w:p>
      <w:r>
        <w:t>Le Conseil fédéral est en outre invité à revoir la structure de direction des CFF et en particulier de soumettre des propositions en vue d'une claire définition des compétences du Conseil d'administration, de la Direction générale, du DFTCE et du Parlement (Commissions des transports et du trafic). On tiendra compte du fait qu'avec le mandat de prestation 1987 la responsabilité pour l'ensemble des dépenses d'infrastructure a été transférée à la Confédéra- tion. Abstimmung - Vote Für die Ueberweisung des Postulâtes 31 Stimmen Dagegen</w:t>
      </w:r>
    </w:p>
    <w:p>
      <w:r>
        <w:rPr>
          <w:b/>
        </w:rPr>
        <w:t>E. 04</w:t>
      </w:r>
    </w:p>
    <w:p>
      <w:r>
        <w:t>Séance Seduta Geschäftsnummer Zu 88.057 Numéro d'objet Numero dell'oggetto Datum 01.12.1988 - 08:00 Date Data Seite 800-800 Page Pagina Ref. No 20 017 101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Stimmen #ST# Ad 87.056 PTT. Voranschlag 1988. Nachtrag II PTT. Budget 1988. Supplément II Botschaft und Beschlussentwurf vom 26. Oktober 1988 Message et projet d'arrêté du 26 octobre 1988 Bezug bei der Generaldirektion PTT, Viktoriastr. 21, Bern S'obtiennent auprès de la Direction générale des PTT, Viktoriastr. 21, Berne Antrag der Kommission Zustimmung zum Entwurf des Bundesrates Proposition de la commission Adhérer au projet du Conseil fédéral Hefti, Berichterstatter: Zu den Personalbeständen: Sie hat- ten bereits für 1988 einen ersten Nachtrag mit einer Erhö- hung von 253 Stellen bewilligt. Heute kommen noch 520 dazu. Das ergibt eine Erhöhung um 773 oder ein Total von 60189 Stellen. Was die Kredite betrifft, ist der höchste Betrag bei der Ertragsrechnung 36 Millionen Franken -das Konto Besoldungen - und bei den Investitionen - für die Telefonlinien - 24 Millionen. Die Kommission beantragt Ihnen Zustimmung. Eintreten ist obligatorisch L'entrée en matière est acquise de plein droit Detailberatung - Discussion par articles Titel und Ingress, Art. 1 bis 4 Titre et préambule, art. 1 à 4 Angenommen - Adopté Gesamtabstimmung - Vote sur l'ensemble Für Annahme des Beschlussentwurfes 32 Stimmen (Einstimmigkeit) An den Nationalrat - Au Conseil national Schluss der Sitzung um 10.00 Uhr La séance est levée à 10.00 h</w:t>
      </w:r>
    </w:p>
    <w:p>
      <w:r>
        <w:t>Schweizerisches Bundesarchiv, Digitale Amtsdruckschriften Archives fédérales suisses, Publications officielles numérisées Archivio federale svizzero, Pubblicazioni ufficiali digitali Postulat der Verkehrskommission des Ständerates SBB. Massnahmen zur Verbesserung der Ertragslage und Leitungsstrukturen Postulat de la Commission des transports et du trafic du Conseil des Etats CFF. Mesures pour améliorer le rendement et la structure de direction des CFF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