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70.14 vom 22. September 2005</w:t>
      </w:r>
    </w:p>
    <w:p>
      <w:r>
        <w:t>Bundesverwaltung, 2005-09-22, DE</w:t>
      </w:r>
    </w:p>
    <w:p>
      <w:r>
        <w:rPr>
          <w:b/>
        </w:rPr>
        <w:t xml:space="preserve">Quelle: </w:t>
      </w:r>
      <w:r>
        <w:t>https://mcp.opencaselaw.ch/entscheid/ch_vb_JAAC_70.14__</w:t>
      </w:r>
    </w:p>
    <w:p>
      <w:r>
        <w:t>FR: CH_VB JAAC 70.14 du 22 septembre 2005</w:t>
      </w:r>
    </w:p>
    <w:p>
      <w:r>
        <w:t>IT: CH_VB JAAC 70.14 del 22 settembre 2005</w:t>
      </w:r>
    </w:p>
    <w:p>
      <w:pPr>
        <w:pStyle w:val="Heading2"/>
      </w:pPr>
      <w:r>
        <w:t>Erwägungen</w:t>
      </w:r>
    </w:p>
    <w:p>
      <w:r>
        <w:rPr>
          <w:b/>
        </w:rPr>
        <w:t>E. 1</w:t>
      </w:r>
    </w:p>
    <w:p>
      <w:r>
        <w:t>Leistungsabhängige Schwerverkehrsabgabe (LSVA). Sicherstellungsverfügung. Gefährdung der Abgabe. Abgabepflicht. Solidarhaftung des Halters des Anhängers. Zahlungsunfähigkeit. Art. 5 Abs. 1 und 2, Art. 14 Abs. 1 und 2 SVAG. Art. 36 Abs. 1, Art. 48 SVAV. Art. 123 f. ZG. - Voraussetzungen für den Erlass einer Sicherstellungsverfügung (E. 3.b). Provisorische Natur der Sicherstellungsverfügung. Der Bestand der sicherzustellenden Forderung, die Zahlungspflicht sowie die Solidarhaftung werden im vorliegenden Verfahren nicht materiell, sondern nur prima facie geprüft (E. 2.b, 3.b/aa, 3.c/cc, 4.b/bb). - Die Sicherstellung der LSVA darf grundsätzlich sowohl gegenüber dem Halter der Zugfahrzeuge als auch gegenüber den für die LSVA solidarisch Haftenden verfügt werden (E. 3.c/bb). - Die solidarische Haftung des Halters der Anhänger im Sinne von Art. 36 Abs. 1 Bst. b SVAV setzt Zahlungsunfähigkeit des Halters der Zugfahrzeuge voraus. Für die Zahlungsunfähigkeit ist ein dauerhaftes Unvermögen des Abgabeschuldners erforderlich, seine Geldschulden zu erfüllen (E. 4.b/aa). Im vorliegenden Fall wurde die Zahlungsunfähigkeit der Halterin der Zugfahrzeuge von der Oberzolldirektion nicht glaubhaft gemacht. Die Solidarhaftung der Halterin der Anhänger ist damit nicht dargetan und von ihr durfte keine Sicherstellung verlangt werden (E. 4.b/bb). Tassa sul traffico pesante commisurata alle prestazioni (TTPCP). Decisione relativa alla prestazione di garanzie in caso di pericolo per la riscossione della tassa. Assoggettamento alla tassa. Responsabilità solidale del detentore del veicolo. Insolvenza. Art. 5 cpv. 1 e 2, art. 14 cpv. 1 e 2 LTTP. Art. 36 cpv. 1, art. 48 OTTP. Art. 123 s. LD. - Condizioni per una decisione relativa alla prestazione di garanzie (consid. 3.b). Natura provvisoria della decisione relativa alla prestazione di garanzie. Nella fattispecie, l’esistenza del credito da garantire, l’obbligo di pagamento e la responsabilità solidale non sono esaminati dal punto di vista materiale, ma solo prima facie (consid. 2.b, 3.b/aa, 3.c/cc, 4.b/bb). - In linea di principio, la garanzia della TTPCP può essere chiesta sia al detentore del veicolo trattore che alla persona che è responsabile solidalmente per la TTPCP (consid. 3.c/bb). - La responsabilità solidale del detentore del rimorchio ai sensi dell’art. 36 cpv. 1 lett. b OTTP presuppone l’insolvenza del detentore dei veicoli trattore. Per l’insolvenza è necessaria un’incapacità durevole del debitore della tassa di pagare i propri debiti (consid. 4.b/aa). Nella fattispecie, l’insolvibilità della detentrice dei veicoli trattore non è stata resa credibile dalla Direzione generale delle dogane. La responsabilità solidale della detentrice dei rimorchi non è quindi sostenibile e non si può chiederle di prestare garanzie (consid. 4.b/bb).</w:t>
      </w:r>
    </w:p>
    <w:p>
      <w:r>
        <w:rPr>
          <w:b/>
        </w:rPr>
        <w:t>E. 2</w:t>
      </w:r>
    </w:p>
    <w:p>
      <w:r>
        <w:t>Zusammenfassung des Sachverhalts (siehe auch ZRK 2005-072, VPB 70.15): A. Die Einzelfirma A Transporte fuhr mit ihren Zugfahrzeugen unter anderem Anhänger der Firma X AG (im Ausland domiziliert), in die oder durch die Schweiz. Über A, den Inhaber der A. Transporte, wurde am 31. Januar 2005 der Konkurs eröffnet. Am 2. März 2005 wurde die C Transporte GmbH in das Handelsregister eingetragen. Gesellschafter dieser Firma sind A. und dessen Ehefrau. Die C Transporte GmbH übernahm acht Zugmaschinen der A Transporte und fuhr nun ihrerseits Anhänger der X AG in oder durch die Schweiz. B. Gegenüber der Firma C Transporte GmbH wurde von der Zollverwaltung die leistungsabhängige Schwerverkehrsabgabe (LSVA) für die Abgabeperioden</w:t>
      </w:r>
    </w:p>
    <w:p>
      <w:r>
        <w:rPr>
          <w:b/>
        </w:rPr>
        <w:t>E. 4</w:t>
      </w:r>
    </w:p>
    <w:p>
      <w:r>
        <w:t>entzogen werden, mit Ausnahme von Beschwerden gegen Verfügungen über Geldleistungen, welchen immer eine nicht entziehbare aufschiebende Wirkung zukommt (André Moser, in: Moser/ Uebersax, Prozessieren vor eidgenössischen Rekurskommissionen, Basel und Frankfurt a. M. 1998, Rz. 3.15). Vorbehalten bleiben schliesslich Bestimmungen in anderen Bundesgesetzen, nach denen eine Beschwerde keine aufschiebende Wirkung hat (Art. 55 Abs. 5 VwVG). Art. 48 Abs. 3 SVAV sieht ausdrücklich vor, dass der Beschwerde gegen eine Sicherstellungsverfügung keine aufschiebende Wirkung zukommt. Als lex specialis geht diese Regelung dem allgemeinen Grundsatz, wonach der Beschwerde aufschiebende Wirkung zukommt, vor (vgl. zum Ganzen Entscheid der ZRK vom 28. Mai 2004 i.S. M. [ZRK 2004-018], E. 2; Zwischenentscheid der ZRK vom 16. Januar 2004 i.S. H. AG [ZRK 2003-200]; Moser, a.a.O., Rz. 3.14). Für den Antrag der Beschwerdeführerin auf Wiederherstellung der aufschiebenden Wirkung bleibt damit kein Raum. Aus der vom Gesetz- bzw. Verordnungsgeber in Art. 48 Abs. 3 SVAV gewählten Formulierung «Die Beschwerde hat keine aufschiebende Wirkung» ist zu schliessen, dass eine aufschiebende Wirkung der Beschwerde in allen Fällen von Sicherstellungsverfügungen spezialgesetzlich ausgeschlossen ist. Hätten nach dem Willen des Gesetzgebers diesbezügliche Ausnahmen zulässig sein sollen, so hätte er dies entsprechend festhalten müssen, so wie er dies in anderen Gesetzen getan hat (siehe Entscheid der ZRK vom 28. Mai 2004, a.a.O., E. 2; Zwischenentscheid der Eidgenössischen Steuerrekurskommission [SRK] vom 18. November 1998, veröffentlicht in VPB 63.50 E. 2.b). Das Gesuch der Beschwerdeführerin, der Beschwerde sei die aufschiebende Wirkung zu erteilen, ist daher - wie im Übrigen die ZRK im Schreiben vom 27. Juni 2005 bereits mitgeteilt hat - abzuweisen. b. Ebenfalls war den Anträgen um Anordnung von vorsorglichen Massnahmen (im Falle der Abweisung des Begehrens um aufschiebende Wirkung) nicht zu entsprechen. Dem Antrag, die Sicherstellung müsse hinterlegt bleiben bis zum Vorliegen eines rechtskräftigen Entscheides, ist wegen seiner Zwecklosigkeit nicht stattzugeben. Aufgrund des provisorischen Charakters der Sicherstellungsverfügung, welche wieder dahin fällt, wenn und soweit im ordentlichen Verfahren festgestellt wird, dass die Forderung nicht oder nicht im angenommenen Umfang besteht (vgl. Urteil des Bundesgerichts vom 8. September 2003, veröffentlicht in Steuer-Revue [StR] 2004 S. 40 ff., E. 3.3; Entscheid der ZRK vom 18. August 2005 i.S. R. [ZRK 2005-056], E. 3.a mit Hinweisen), ist die OZD nämlich auch ohne spezielle Anordnung durch die ZRK nicht berechtigt, vor einem rechtskräftigen Entscheid über die Zahlungspflicht der Beschwerdeführerin über die sichergestellte Summe zu verfügen. Gleichfalls verfehlt der restliche Teil des Begehrens sein Ziel, wonach die Beschwerdeführerin verlangte, dass die OZD bis zum Vorliegen eines rechtskräftigen Entscheides den Arrestvollzug nicht einleiten respektive den Fahrzeugen die Weiterfahrt nicht verweigern und diese auch nicht beschlagnahmen dürfe. Nachdem der Aufforderung zur Sicherheitsleistung über den Betrag von Fr. 130’000.- mit der Leistung einer Generalbürgschaft durch die D Kantonalbank nachgekommen worden ist, hat die OZD keinen Anlass mehr, weitere Zwangsmassnahmen zu ergreifen; in Ziff. 4 der Verfügung der OZD vom 3. Juni 2005 werden solche Mittel ausdrücklich nur für den Fall angedroht, dass die verlangte Sicherheit</w:t>
      </w:r>
    </w:p>
    <w:p>
      <w:r>
        <w:rPr>
          <w:b/>
        </w:rPr>
        <w:t>E. 5</w:t>
      </w:r>
    </w:p>
    <w:p>
      <w:r>
        <w:t>nicht geleistet wird. Auch die OZD gibt in der Vernehmlassung an, eine Beschlagnahmung sei nicht vorgesehen. Ebenso irrelevant ist somit die Darlegung der Beschwerdeführerin, dass ihre Anhänger nicht an der Weiterfahrt gehindert, beschlagnahmt bzw. verarrestiert werden dürften, weil diese geleast seien. Die ZRK hat folglich die verlangten vorsorglichen Massnahmen zu Recht nicht angeordnet. 3.a. Gemäss Art. 85 Abs. 1 der Bundesverfassung der Schweizerischen Eidgenossenschaft vom 18. April 1999 (BV, SR 101) kann der Bund auf dem Schwerverkehr eine leistungs- oder verbrauchsabhängige Abgabe erheben, soweit diese Verkehrsart der Allgemeinheit Kosten verursacht, die nicht durch andere Leistungen oder Abgaben gedeckt sind. Die leistungsabhängige Schwerverkehrsabgabe wird seit dem 1. Januar 2001 auf den im In- und Ausland immatrikulierten (in- und ausländischen) schweren Motorfahrzeugen und Anhängern für den Güter- oder den Personentransport erhoben (Art. 3 SVAG). Der Bundesrat regelt den Vollzug der Schwerverkehrsabgabe (Art. 10 Abs. 1 SVAG). b. Der Bundesrat kann Vorauszahlungen, Sicherheitsleistungen, Sicherungsmassnahmen und vereinfachte Verfahren vorsehen. Die Bestimmungen von Art. 123 und 124 des Zollgesetzes vom 1. Oktober 1925 (ZG, SR 631.0) betreffend Sicherungsmassnahmen sind sinngemäss anwendbar (Art. 14 Abs. 1 und 2 SVAG). Von seiner Kompetenz Gebrauch machend hat der Bundesrat verordnet, dass die Vollzugsbehörden Abgaben, Zinsen und Kosten, auch solche, die weder rechtskräftig festgesetzt noch fällig sind, sicherstellen lassen können, wenn deren Bezahlung als gefährdet erscheint oder die abgabepflichtige Person mit der Zahlung der Abgabe in Verzug ist (Art. 48 Abs. 1 SVAV). aa. Die Sicherstellungsverfügung besteht in einer behördlichen Massnahme mit dem Zweck, dem Gemeinwesen Sicherheit für einen abgaberechtlichen Anspruch zu verschaffen, dessen Verwirklichung aus bestimmten äusseren Gründen als gefährdet erscheint. Der gefährdete Anspruch braucht weder fällig noch rechtskräftig zu sein, doch muss sich dessen Begründetheit immerhin als wahrscheinlich erweisen und darf sich der Betrag nicht als übertrieben herausstellen. Bei der Prüfung, ob das Bestehen einer sicherzustellenden Forderung wahrscheinlich ist, braucht die Begründetheit nicht materiell geprüft zu werden; eine prima-facie-Prüfung reicht aus. Durch die Sicherstellungsverfügung soll dafür gesorgt werden, dass der Abgabeanspruch bei Eintritt der Fälligkeit bzw. nach Vorliegen eines rechtskräftigen Entscheids tatsächlich realisiert werden kann (Entscheid der ZRK vom 9. Oktober 2002, veröffentlicht in VPB 67.47 E. 2.c). Art. 48 SVAV stellt eine sogenannte «Kann-Vorschrift» dar. Der Verwaltung kommt also bei deren Handhabung ein relativ weiter Ermessensspielraum im Sinne eines Entschliessungsermessens zu (vgl. Ulrich Häfelin/Georg Müller, Allgemeines Verwaltungsrecht, 4. Aufl., Zürich 2002, Rz. 431). Allerdings muss die gegen einen Abgabepflichtigen erlassene Sicherstellungsverfügung auch verhältnismässig sein. Die Behörde soll sich keines strengeren Zwangsmittels bedienen, als es die Umstände verlangen (vgl. BGE 124 I 44 f. E. 3.e; BGE 123 I 121 E. 4.e; Alfred Kölz/Isabelle Häner, Verwaltungsverfahren und Verwaltungsrechtspflege des Bundes, 2. Aufl., Zürich 1998, S. 140 Rz. 391). Dies gilt vorab einmal für die Höhe der verlangten Sicherheit.</w:t>
      </w:r>
    </w:p>
    <w:p>
      <w:r>
        <w:rPr>
          <w:b/>
        </w:rPr>
        <w:t>E. 6</w:t>
      </w:r>
    </w:p>
    <w:p>
      <w:r>
        <w:t>Sicherstellungsverfügungen müssen in jedem Fall ihren provisorischen Charakter behalten und den voraussichtlich geschuldeten Abgaben Rechnung tragen (Entscheid der ZRK vom 13. Februar 2001, veröffentlicht in Archiv für Schweizerisches Abgaberecht [ASA] 70 S. 610, E. 2.a). Die Rechtsmittelinstanz hat nur zu prüfen, ob der Sicherstellungsbetrag nicht offensichtlich übersetzt ist. bb. Art. 48 Abs. 1 Bst. a SVAV nennt den Gefährdungstatbestand der Sicherstellung. Es muss eine Gefährdung der Abgabeforderung bestehen; allerdings ist nach dem Wortlaut der Verordnung («erscheint») die Gefährdung der Abgabeforderung nur glaubhaft zu machen (Urteil des Bundesgerichts 2A.59/2003 vom 25. September 2003, E. 3.1). Eine solche Gefährdung braucht nicht in einem nach aussen sichtbaren Verhalten des Abgabepflichtigen zu liegen. Bereits eine objektive Gefährdung - ohne dass dem Pflichtigen eine entsprechende Absicht nachgewiesen wird - kann eine Sicherstellungsverfügung rechtfertigen. Dagegen reicht eine Gefährdung ausschliesslich zufolge schlechter wirtschaftlicher Verhältnisse des Schuldners nicht aus. Notwendig sind vielmehr bestimmte gefährdende Handlungen, deren Effekt dem Staatswesen das zur Deckung seiner Ansprüche nötige Vermögen entzieht (vgl. Kurt Amonn, Sicherung und Vollstreckung von Steuerforderungen, in: Beiträge zum SchKG, Banken- und Steuerrecht, Bern 1997, S. 251 f. mit Hinweis; Ernst Blumenstein/Peter Locher, System des Steuerrechts, 6. Aufl., Zürich 2002, S. 332 f.). Eine weite Auslegung des Gefährdungstatbestandes entspricht grundsätzlich der Natur der Schwerverkehrsabgabe. Denn diese basiert auf dem Prinzip der Selbstdeklaration (Art. 11 Abs. 1 SVAG, Art. 22 f. SVAV; vgl. Entscheide der ZRK vom 28. Mai 2004, a.a.O., E. 3.b, vom 9. Oktober 2002, a.a.O., E. 2.c). cc. Der zweite Sicherstellungsgrund besteht im Zahlungsverzug der abgabepflichtigen Person. Nach dem Wortlaut von Art. 48 Abs. 1 Bst. b SVAV würde allein die Tatsache des Zahlungsverzugs den Erlass einer Sicherstellungsverfügung rechtfertigen. Da dem Staat ordentliche Inkassomassnahmen zur Verfügung stehen, genügt unter dem Gesichtspunkt des Verhältnismässigkeitsgebots (E. 3.b/aa hievor) wohl einzig eine schlechte Zahlungsmoral des Abgabepflichtigen nicht zur Erfüllung des Tatbestandes von Art. 48 Abs. 1 Bst. b SVAV. Vielmehr bedarf es zur Rechtfertigung der Sicherstellung der Abgabe infolge Zahlungsverzugs einer weitergehenden Gefährdung. Diese kann in der speziellen Situation des Abgabepflichtigen, z. B. in seiner feststehenden bzw. drohenden Überschuldung oder in der Höhe der aufgelaufenen Abgabeschuld bestehen. Die Beurteilung des Gefährdungscharakters eines Zahlungsverzugs richtet sich nach den konkreten Umständen und ist im Einzelfall zu prüfen (vgl. Entscheide der ZRK vom 28. Mai 2004, a.a.O., E. 3.b, vom 9. Oktober 2002, a.a.O., E. 2.c; Thomas</w:t>
      </w:r>
    </w:p>
    <w:p>
      <w:r>
        <w:rPr>
          <w:b/>
        </w:rPr>
        <w:t>E. 7</w:t>
      </w:r>
    </w:p>
    <w:p>
      <w:r>
        <w:t>Kaufmann, Die Sicherstellung von Mehrwertsteuern, in ASA 67 S. 620; Jürg Wernli, mwst.com, Kommentar zum Bundesgesetz über die Mehrwertsteuer, Basel 2000, N. 15 zu Art. 70;). dd. Die Frage, ob der Erlass einer Sicherstellungsverfügung zulässig war, ist nach Massgabe der Verhältnisse zu entscheiden, wie sie sich im Zeitpunkt der Sicherstellungsverfügung präsentiert haben (Entscheid der ZRK vom</w:t>
      </w:r>
    </w:p>
    <w:p>
      <w:r>
        <w:rPr>
          <w:b/>
        </w:rPr>
        <w:t>E. 9</w:t>
      </w:r>
    </w:p>
    <w:p>
      <w:r>
        <w:t>Bundessteuer [DBG], 1995, N. 2 zu Art. 13). Auch das Bundesgericht hat (betreffend einer dem Art. 13 Abs. 1 DBG analogen Bestimmung in einem kantonalen Steuergesetz) festgestellt, dass im Zwangsvollstreckungs- wie im Steuerrecht der Begriff der Zahlungsunfähigkeit notwendigerweise über ein bloss vorübergehendes Unvermögen des Schuldners, seinen finanziellen Verpflichtungen nachzukommen, hinausgehe; es müsse sich vielmehr um einen dauerhaften Zustand handeln (Urteil des Bundesgerichts vom 12. August 2003, veröffentlicht in StR 2003 S. 898 f., E. 3.2 und 3.3 mit Hinweisen). Als weitere Anhaltspunkte für die Zahlungsunfähigkeit werden wiederholte Betreibungen, das Schliessen des Geschäfts und Zahlungseinstellung genannt (Marius Schraner, Zürcher Kommentar, Teilband V 1e, Die Erfüllung der Obligation, Zürich 2000, N. 14 zu Art. 83 OR; Kurt Amonn/Fridolin Walther, Grundriss des Schuldbetreibungs- und Konkursrechts, 7. Aufl., Bern 2003, § 38 Rz. 13 f.). Nachdem der SVAV kein selbständiger Begriff der Zahlungsunfähigkeit entnommen werden kann, ist entsprechend der genannten Lehre und Rechtsprechung auch für die Anwendung von Art. 36 Abs. 1 Bst. b SVAV und die Annahme der Zahlungsunfähigkeit ein dauerndes Unvermögen des Abgabeschuldners erforderlich, seine Geldschulden zu erfüllen. Angesichts der relativ weiten Anwendbarkeit von Sicherstellungsverfügungen auf solidarisch haftbare Personen gemäss Art. 36 SVAV (siehe E. 3.c/bb) ist es sachgerecht, die Zahlungsunfähigkeit des Halters der Zugfahrzeuge als Voraussetzung für die Solidarhaftung nicht leichthin anzunehmen. bb. Wie dargelegt sind im Verfahren betreffend Sicherstellungsverfügung die Begründetheit der sicherzustellenden Forderung und auch die Zahlungspflicht bzw. die solidarische Haftung nur prima facie zu prüfen. Die Zahlungspflicht bzw. Solidarhaftung des Halters der Anhänger und mithin die Zahlungsunfähigkeit des Halters der Zugfahrzeuge müssen im vorliegenden Verfahren von der OZD nicht bewiesen, sondern nur glaubhaft gemacht werden. Die Zahlungsunfähigkeit der C Transporte GmbH wurde von der OZD jedoch weder nachgewiesen noch glaubhaft gemacht. Die unbelegte Darstellung der OZD, wonach sich aus Gesprächen mit dem Inhaber der C Transporte GmbH (A) ergeben habe, dass die Firma die Rechnungen nicht mehr bezahlen könne, reicht offensichtlich nicht zur Begründung der Zahlungsunfähigkeit im genannten Sinn. Die OZD argumentiert, die C Transporte GmbH sei mit der Zahlung im Rückstand respektive habe dadurch, dass sie den an sie gerichteten Sicherstellungsverfügungen nicht nachgekommen sei, Zahlungsunfähigkeit bewiesen. Dass die Firma C Transporte GmbH die Sicherstellungsverfügungen weder bestritten noch die entsprechenden Beträge bezahlt hat, genügt ebenfalls keineswegs als Indiz (und schon gar nicht als Beweis) für die Zahlungsunfähigkeit, welche wie ausgeführt ein dauerndes Unvermögen, ihre finanziellen Verpflichtungen zu erfüllen, voraussetzt. Mangelnder Zahlungswille allein bedeutet zudem noch nicht Zahlungsunfähigkeit (vgl. Amonn/Walther, a.a.O., § 38 Rz. 14). Die OZD macht weiter geltend, die Fahrzeughalterin habe die Fahrzeuge noch vor dem von der OZD beabsichtigten amtlichen Entzug der Kontrollschilder ausser Verkehr gesetzt (Ende Mai 2005, ...). Dieser - wiederum nicht belegte - Umstand vermöchte jedoch ebenso wenig darauf hinzuweisen, dass die Firma dauerhaft ihre Geldschulden nicht zu erfüllen vermag. Dass die C</w:t>
      </w:r>
    </w:p>
    <w:p>
      <w:r>
        <w:rPr>
          <w:b/>
        </w:rPr>
        <w:t>E. 10</w:t>
      </w:r>
    </w:p>
    <w:p>
      <w:r>
        <w:t>Transporte GmbH den Geschäftsbetrieb eingestellt hat oder einstellen will, wird damit nicht aufgezeigt, so ist beispielsweise nicht bekannt, ob diese über weitere Fahrzeuge verfügt, mit welchen sie den Transportbetrieb weiterführen kann. Ganz abgesehen davon vermag die Ausserverkehrsetzung der Fahrzeuge nichts auszusagen über die finanzielle Situation der C Transporte GmbH. Ferner erlaubt auch die Tatsache, dass der Inhaber der konkursiten Einzelfirma A Transporte zusammen mit seiner Ehefrau nun Gesellschafter der C Transporte GmbH ist, keine Rückschlüsse auf die Zahlungsunfähigkeit dieser Unternehmung. Es ist nicht bekannt, über welches Vermögen die GmbH (oder auch die Ehefrau von A) verfügt, auf welches die OZD allenfalls (teilweise) greifen könnte. Insgesamt ergibt die prima -facie-Würdigung der tatsächlichen Verhältnisse und der Vorbringen der OZD, dass die C Transporte GmbH nicht als zahlungsunfähig im beschriebenen Sinn angesehen werden kann. Damit ist die Solidarhaftung der Beschwerdeführerin im Sinne von Art. 36 Abs. 1 Bst. b SVAV nicht dargetan und von ihr durfte keine Sicherstellung für die von der C Transporte GmbH geschuldete LSVA verlangt werden. Die Beschwerde ist folglich gutzuheissen und die Sicherstellungsverfügung der OZD vom 3. Juni 2005 aufzuheben. (...)</w:t>
      </w:r>
    </w:p>
    <w:p>
      <w:r>
        <w:rPr>
          <w:b/>
        </w:rPr>
        <w:t>E. 11</w:t>
      </w:r>
    </w:p>
    <w:p>
      <w:r>
        <w:t>Schweizerisches Bundesarchiv, Digitale Amtsdruckschriften Archives fédérales suisses, Publications officielles numérisées Archivio federale svizzero, Pubblicazioni ufficiali digitali JAAC 70.14 - Auszug aus dem Entscheid ZRK 2005-073 der Eidgenössischen Zollrekurskommission vom 22. September 2005 In Verwaltungspraxis der Bundesbehörden Dans Jurisprudence des autorités administratives de la Confédération In Giurisprudenza delle autorità amministrative della Confederazione Jahr 2006 Année Anno Band 70 Volume Volume Seite --- Page Pagina Ref. No 150 007 226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