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69.85 vom 4. Mai 2005</w:t>
      </w:r>
    </w:p>
    <w:p>
      <w:r>
        <w:t>Bundesverwaltung, 2005-05-04, DE</w:t>
      </w:r>
    </w:p>
    <w:p>
      <w:r>
        <w:rPr>
          <w:b/>
        </w:rPr>
        <w:t xml:space="preserve">Quelle: </w:t>
      </w:r>
      <w:r>
        <w:t>https://mcp.opencaselaw.ch/entscheid/ch_vb_JAAC_69.85__</w:t>
      </w:r>
    </w:p>
    <w:p>
      <w:r>
        <w:t>FR: CH_VB JAAC 69.85 du 4 mai 2005</w:t>
      </w:r>
    </w:p>
    <w:p>
      <w:r>
        <w:t>IT: CH_VB JAAC 69.85 del 4 maggio 2005</w:t>
      </w:r>
    </w:p>
    <w:p>
      <w:pPr>
        <w:pStyle w:val="Heading2"/>
      </w:pPr>
      <w:r>
        <w:t>Erwägungen</w:t>
      </w:r>
    </w:p>
    <w:p>
      <w:r>
        <w:rPr>
          <w:b/>
        </w:rPr>
        <w:t>E. 1</w:t>
      </w:r>
    </w:p>
    <w:p>
      <w:r>
        <w:t>Zusammenfassung des Sachverhalts: A. Im Rahmen der Armeereform XXI wurde Fourier X. vom Führungsstab der Armee, Personelles der Armee, über seine verbleibende Dienstleistungspflicht orientiert. Danach seien 560 Diensttage angerechnet worden; die restliche Dienstpflicht betrage noch 10 Diensttage. Der Beschwerdeführer beantragte unter Berufung auf die Einträge in seinem Dienstbüchlein eine Korrektur der angerechneten Diensttage auf 564 Tage, so dass noch 6 Diensttage geleistet werden müssten. Da die daraufhin durchgeführte Überprüfung zu keiner Änderung der angerechneten Diensttage zur Folge hatte, verlangte Fourier X. den Erlass einer beschwerdefähigen Verfügung. B. Im Entscheid des Führungsstabs der Armee, Personelles der Armee wurde festgehalten, dass der Beschwerdeführer insgesamt 566 anrechenbare Diensttage absolviert hatte. Nach dem Übergangsrecht zur Armee XXI beträgt die Dienstleistungspflicht höchstens 200 Tage in Fortbildungsdiensten der Truppe (FDT). Da jedoch die Gesamtdienstleistungspflicht eines Fouriers nach altem Recht (570 Tage) nicht überschritten werden dürfe, betrage die restliche Dienstleistungspflicht noch 4 Tage FDT. Gegen diesen Entscheid erhob Fourier X. Beschwerde. Er verlangte darin insbesondere die vollständige Anrechnung von nicht berücksichtigten</w:t>
      </w:r>
    </w:p>
    <w:p>
      <w:r>
        <w:rPr>
          <w:b/>
        </w:rPr>
        <w:t>E. 5</w:t>
      </w:r>
    </w:p>
    <w:p>
      <w:r>
        <w:t>Zusammenfassend kann festgehalten werden, dass die Beschwerde insoweit gutzuheissen ist, als die Restdienstpflicht den Umfang gemäss dem erstinstanzlichen Entscheid überschreitet. Der Beschwerdeführer hat demnach noch höchstens 4 Diensttage zu absolvieren.</w:t>
      </w:r>
    </w:p>
    <w:p>
      <w:r>
        <w:rPr>
          <w:b/>
        </w:rPr>
        <w:t>E. 6</w:t>
      </w:r>
    </w:p>
    <w:p>
      <w:r>
        <w:t>Das Dienstbeschwerdeverfahren ist kostenlos. Es werden keine Entschädigungen zugesprochen (Ziff. 108 Abs. 7 DR 04). 5</w:t>
      </w:r>
    </w:p>
    <w:p>
      <w:r>
        <w:t>Schweizerisches Bundesarchiv, Digitale Amtsdruckschriften Archives fédérales suisses, Publications officielles numérisées Archivio federale svizzero, Pubblicazioni ufficiali digitali JAAC 69.85 - Auszug aus einem Entscheid des Eidgenössischen Departements für Verteidigung, Bevölkerungsschutz und Sport vom 4. Mai 2005 [Dienstbeschwerde 801.2] über eine weitergezogene Dienstbeschwerde gegen den Chef der Armee In Verwaltungspraxis der Bundesbehörden Dans Jurisprudence des autorités administratives de la Confédération In Giurisprudenza delle autorità amministrative della Confederazione Jahr 2005 Année Anno Band 69 Volume Volume Seite --- Page Pagina Ref. No 150 007 100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