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69.121 vom 23. Mai 2005</w:t>
      </w:r>
    </w:p>
    <w:p>
      <w:r>
        <w:t>Bundesverwaltung, 2005-05-23, DE</w:t>
      </w:r>
    </w:p>
    <w:p>
      <w:r>
        <w:rPr>
          <w:b/>
        </w:rPr>
        <w:t xml:space="preserve">Quelle: </w:t>
      </w:r>
      <w:r>
        <w:t>https://mcp.opencaselaw.ch/entscheid/ch_vb_JAAC_69.121__</w:t>
      </w:r>
    </w:p>
    <w:p>
      <w:r>
        <w:t>FR: CH_VB JAAC 69.121 du 23 mai 2005</w:t>
      </w:r>
    </w:p>
    <w:p>
      <w:r>
        <w:t>IT: CH_VB JAAC 69.121 del 23 maggio 2005</w:t>
      </w:r>
    </w:p>
    <w:p>
      <w:pPr>
        <w:pStyle w:val="Heading2"/>
      </w:pPr>
      <w:r>
        <w:t>Erwägungen</w:t>
      </w:r>
    </w:p>
    <w:p>
      <w:r>
        <w:rPr>
          <w:b/>
        </w:rPr>
        <w:t>E. 1</w:t>
      </w:r>
    </w:p>
    <w:p>
      <w:r>
        <w:t>Eröffnung einer Verfügung im Ausland. Zustelldomizil. Treu und Glauben. Widersprüchliches Verhalten der Behörde. Beschwerdefrist. Art. 20 Abs. 1, Art. 36 Bst. b, Art. 38 VwVG. Art. 9, Art. 29 Abs. 1 BV. Art. 34 VStrR. - Die direkte Zustellung einer Verfügung an eine Partei im Ausland ist rechtswidrig (E. 2c.aa, 4b.bb). Die Bestellung eines schweizerischen Zustellungsdomizils bei Parteien im Ausland ist auch im dem VwVG unterstehenden Verfahren zulässig. Die ausländische Person darf jedoch mangels gesetzlicher Grundlage nicht dazu verpflichtet werden, ein Zustelldomizil in der Schweiz zu benennen (E. 2c.dd, 4a). - Sowohl aus dem Vertrauensprinzip als auch aus dem Verbot des überspitzten Formalismus kann in gewissen Situationen eine Verpflichtung der Behörde abgeleitet werden, den Privaten von Amtes wegen auf Verfahrensfehler hinzuweisen, die er begangen hat, oder die er im Begriff ist zu begehen (E. 3c, 4b.aa). - Verbot widersprüchlichen Verhaltens. Die Zollverwaltung hat sich widersprüchlich verhalten, indem sie trotz Bestellung eines schweizerischen Zustelldomizils weiterhin Korrespondenz direkt an die Beschwerdeführerin ins Ausland gesandt hat und erst die vorliegend in Frage stehende Verfügung am Zustelldomizil eröffnet hat. Die Beschwerdeführerin durfte deswegen nach Treu und Glauben davon ausgehen, dass erst ab Mitteilung der besagten Verfügung an sie im Ausland die Beschwerdefrist zu laufen begann (E. 3b, 4b.bb). Notifica di una decisione all’estero. Domicilio di notifica. Buona fede. Comportamento contradditorio dell’autorità. Termine di ricorso. Art. 20 cpv. 1, art. 36 lett. b, art. 38 PA. Art. 9, art. 29 cpv. 1 Cost. Art. 34 DPA. - La notifica diretta di una decisione ad una parte all’estero è illegale (consid. 2c.aa, 4b.bb). La designazione di un domicilio di notifica in Svizzera per parti all’estero è ammissibile anche nella procedura regolata dalla PA. Tuttavia, a causa dell’assenza di una base legale, la persona straniera non può essere obbligata ad indicare un domicilio di notifica in Svizzera (consid. 2c.dd, 4a). - Sia sulla base del principio della buona fede che su quello del divieto del formalismo eccessivo, in determinate situazioni può esservi un obbligo dell’autorità di informare d’ufficio il privato in merito ad errori procedurali che egli ha commesso o che sta commettendo (consid. 3c, 4b.aa). - Divieto di comportamento contradditorio. L’Amministrazione delle dogane si è comportata in modo contradditorio poiché ha continuato ad inviare la corrispondenza direttamente alla ricorrente all’estero, malgrado l’indicazione di un domicilio di notifica in Svizzera. Inoltre, l’autorità ha notificato al domicilio indicato solo la decisione in questione nella fattispecie. La ricorrente poteva quindi in buona</w:t>
      </w:r>
    </w:p>
    <w:p>
      <w:r>
        <w:rPr>
          <w:b/>
        </w:rPr>
        <w:t>E. 2</w:t>
      </w:r>
    </w:p>
    <w:p>
      <w:r>
        <w:t>fede ritenere che il termine ricorsuale iniziava a decorrere solo a partire dalla comunicazione della decisione che le è stata intimata direttamente all’estero (consid. 3b, 4b.bb). Zusammenfassung des Sachverhalts: A. Die X. Ltd. ist eine ausländische Gesellschaft mit Sitz in B. (Ausland). Am 1. September 2000 leitete die Zollkreisdirektion Schaffhausen bei der Firma D. GmbH eine Untersuchung ein, wobei unter anderem 5,5 Gramm M-Protein beschlagnahmt wurden. Die Zollkreisdirektion kam zum Schluss, dass die X. Ltd. mit der D. einen Vertrag über die Lagerung des M-Proteins abgeschlossen habe und stellte fest, dass für die Einfuhr dieses Produkts kein Verzollungsnachweis erbracht werden konnte. Sie verfügte am 12. Februar 2003 der X. Ltd. gegenüber den Nachbezug der Mehrwertsteuer auf der Einfuhr im Betrag von Fr. x.-. B. Gegen diese Nachbezugsverfügung erhob die X. Ltd. mit Schreiben vom 21. März 2003 (eingelangt am 24. März 2003) Beschwerde bei der Oberzolldirektion (OZD) und begehrte unter anderem sinngemäss, die Verfügung vom 12. Februar 2003 sei aufzuheben und das M-Protein zurückzugeben. C. Mit Entscheid vom 6. Februar 2004 trat die OZD auf die Beschwerde nicht ein, weil die Beschwerdefrist nicht eingehalten worden sei. Die Zollkreisdirektion habe die X. Ltd. mit Schreiben vom 25. März 2002 auf Art. 34 des Bundesgesetzes vom 22. März 1974 über das Verwaltungsstrafrecht (VStrR, SR 313.0) und die Bedeutung des Rechtsinstituts des Zustelldomizils hingewiesen. Auf dem beigelegten Fragebogen sei vermerkt gewesen, dass automatisch die Zolldienstliche Versandzentrale (im Folgenden Versandzentrale) in Zürich als Zustelldomizil gelte, wenn auf diesem Formular nicht ein anderes Zustelldomizil bezeichnet werde. Die X. Ltd. habe das Formular ausgefüllt, diese Rubrik zum Zustelldomizil aber nicht abgeändert, womit sie das von den Zollbehörden vorgeschlagene Zustelldomizil akzeptiert habe. Die Nachbezugsverfügung vom 12. Februar 2003 sei der Versandzentrale am 14. Februar 2003 zugestellt worden. Diese habe die Verfügung gleichentags der X. Ltd. übermittelt und in ihrem Schreiben die X. Ltd. nochmals über den Lauf der Beschwerdefrist belehrt. Die Frist für die Beschwerde an die OZD von 30 Tagen sei mit der vom 21. März 2003 datierten und am 24. März 2003 bei der OZD eingelangten Beschwerde nicht eingehalten. D. Gegen diesen Entscheid lässt die X. Ltd. (im Folgenden Beschwerdeführerin) mit Eingabe vom 10. März 2004 Beschwerde führen bei der Eidgenössischen Zollrekurskommission (ZRK). Unter anderem machte die Beschwerdeführerin geltend, sie sei darin nicht darauf hingewiesen worden, dass eine Zustellung an die Versandzentrale eine Rechtsmittelfrist auslöse. Mit Schreiben vom</w:t>
      </w:r>
    </w:p>
    <w:p>
      <w:r>
        <w:rPr>
          <w:b/>
        </w:rPr>
        <w:t>E. 7</w:t>
      </w:r>
    </w:p>
    <w:p>
      <w:r>
        <w:t>die zu verhindern gewesen wären, wenn die Behörde den Privaten auf sie aufmerksam gemacht hätte, zu einem Nichteintretensentscheid führen (BGE 125 I 170 E. 3a, BGE 124 II 270 E. 4a). 4. Im vorliegenden Fall hat die Zollkreisdirektion der Beschwerdeführerin mit dem Schreiben vom 25. März 2002 bzw. der E-Mail vom 20. Juni 2002 (Zustellung per E-Mail an den Präsidenten der Beschwerdeführerin G., nachdem das erste Schreiben retourniert worden war; ...) mitgeteilt, dass gemäss Art. 34 VStrR die beschuldigte Person, die nicht in der Schweiz wohne, innert 30 Tagen nach Empfang dieses Schreibens ein schweizerisches Zustelldomizil bezeichnen könne. Beim Fehlen eines schweizerischen Zustelldomizils nehme das Abwesenheitsverfahren Platz und der allfällige Strafbescheid werde im Schweizerischen Bundesblatt publiziert. Es empfehle sich deswegen, ein schweizerisches Zustelldomizil zu bezeichnen. Sollte dies der Beschwerdeführerin nicht möglich sein, biete sich die Möglichkeit, als solches die Zolldienstliche Versandzentrale in Zürich zu wählen. Dem Schreiben bzw. der E-Mail vom 20. Juni 2002 war der Fragebogen betreffend «illegale Einfuhr des Produktes M-Protein» angehängt, unter anderem mit der Rubrik «Zustelldomizil in der Schweiz». Dieser Fragebogen wurde von G. ausgefüllt und der OZD eingereicht (...). Schliesslich verfügte die Zollkreisdirektion am 12. Februar 2003 den Steuernachbezug und stellte diese Verfügung am 14. Februar 2003 der Zolldienstlichen Versandzentrale zu, welche gleichentags zur Übermittlung an die Beschwerdeführerin schritt (...). Die OZD stellt sich auf den Standpunkt, dass der Beschwerdeführerin bei der Zolldienstlichen Versandzentrale in rechtsgenügender Weise ein Zustelldomizil bestellt worden sei. Die Beschwerdeführerin sei mit Schreiben der Zollkreisdirektion vom 25. März 2002 auf die Bedeutung des Rechtsinstituts des Zustelldomizils hingewiesen worden und diese habe durch das Ausfüllen des dem Schreiben beiliegenden Fragebogens die Versandzentrale als Zustelldomizil gewählt. Im Schreiben der Versandzentrale vom 14. Februar 2003 sei die Beschwerdeführerin nochmals über die Bedeutung des Zustelldomizils belehrt und darauf hingewiesen worden, dass für die Beschwerdefrist der Zeitpunkt des Eintreffens der anzufechtenden Verfügung am Zustelldomizil massgebend sei. Somit sei für den Lauf der Beschwerdefrist die Zustellung an die Zolldienstliche Versandzentrale massgeblich gewesen und die am 24. März 2003 eingegangene Beschwerde an die OZD (vom 21. März 2003) verspätet erfolgt. a. Nachdem die Beschwerdeführerin ihren Sitz im Ausland hat, wäre die direkte Zustellung der Verfügung vom 12. Februar 2003 an ihre Adresse im ausländischen B. rechtswidrig gewesen (oben E. 2c/aa). Die Zollkreisdirektion war somit gezwungen, einen anderen, zulässigen Weg der Zustellung zu wählen, weswegen sie die Beschwerdeführerin im Schreiben vom 25. März bzw. 20. Juni 2002 aufgefordert hat, ein Zustelldomizil zu benennen. Bei der Erläuterung dieses Vorgehens hat sie sich aber fälschlicherweise auf Art. 34 VStrR abgestützt (ebenso die Zolldienstliche Versandzentrale in ihrem Schreiben vom 14. Februar 2003). Nachdem die Nachbezugsverfügung vom</w:t>
      </w:r>
    </w:p>
    <w:p>
      <w:r>
        <w:rPr>
          <w:b/>
        </w:rPr>
        <w:t>E. 12</w:t>
      </w:r>
    </w:p>
    <w:p>
      <w:r>
        <w:t>Februar 2003 kein Strafverfahren betraf, war Art. 34 VStrR eindeutig nicht anwendbar (...). Die Bestellung des Zustelldomizils hatte folglich nach den Regeln des VwVG zu geschehen. Die Möglichkeit der Eröffnung über ein Zustellungsdomizil ist, obwohl im VwVG nicht explizit erwähnt, ein zulässiges Mittel, um die Zustellung an ausländische Beschwerdeführer sicherzustellen 8</w:t>
      </w:r>
    </w:p>
    <w:p>
      <w:r>
        <w:t>(oben E. 2c/dd). Das Vorgehen der Zollverwaltung, die Beschwerdeführerin zur Bezeichnung eines Zustelldomizils aufzufordern, war somit prinzipiell zulässig. Grundsätzlich gilt, dass bei rechtmässiger Bestellung eines Zustelldomizils die Eröffnung eines Entscheides durch Zustellung an dieses Domizil zu erfolgen hat (oben E. 2c/dd) und diese Eröffnung am Zustelldomizil wiederum den Lauf der Rechtsmittelfrist auslöst (oben E. 2a, b). b. Vorliegend ist das Vorgehen der Zollbehörden im Zusammenhang mit der Bestellung des Zustelldomizils und der Eröffnung der Verfügung vom 12. Februar 2003 insgesamt einer näheren Prüfung zu unterziehen. aa. Die Beschwerdeführerin rügt unter anderem, dass sie nie darauf hingewiesen worden sei, dass eine Zustellung an die Versandzentrale eine Rechtsmittelfrist auslöse. Im Schreiben vom 25. März 2002 bzw. der E-Mail vom 20. Juni 2002 hat die Zollkreisdirektion tatsächlich bloss auf die Möglichkeit der Wahl eines Zustelldomizils aufmerksam gemacht und sich dabei unzutreffenderweise auf Art. 34 VStrR abgestützt. Es erfolgte keine nähere Information über die Rechtsfolgen im Falle der Wahl eines Zustelldomizils (z. B. hinsichtlich Lauf der Rechtsmittelfrist), ebenso wenig wurde darauf hingewiesen, dass mangels Wahl eines eigenen Domizils die Versandzentrale als solches gelten werde. Dies ergab sich erst aus dem beigelegten Fragebogen, in welchem bei der Rubrik «Zustelldomizil in der Schweiz» unter den zum Ausfüllen vorgesehenen Zeilen in Klammer angemerkt war: «Wenn keine Angaben: Zolldienstliche Versandzentrale, Zürich». Im von G. ausgefüllten und auch unterschriebenen Formular (...) wurden die zur Wahl eines Zustelldomizils vorgesehenen Linien nicht ausgefüllt, die übrigen Fragen aber allesamt beantwortet. Ein eigenes Zustelldomizil hat die Beschwerdeführerin somit nicht gewählt. Die Ansicht der Zollbehörden, wonach aus der Tatsache, dass die Beschwerdeführerin die entsprechende Frage im Formular nicht beantwortet, das Formular im übrigen aber ausgefüllt und unterschrieben hat, geschlossen werden könne, sie habe damit die Zolldienstliche Versandzentrale als Zustelldomizil gewählt, ist als zumindest fragwürdig anzusehen. Eine klarere Information der Beschwerdeführerin zu den Konsequenzen, wenn in diesem Fragenbogen kein eigenes Domizil angegeben wird, wäre angebracht gewesen, entweder im Begleitschreiben zum Formular oder im Formular selbst (sinnvoll wäre gewesen, das Formular so zu gestalten, dass das vorgeschlagene Zustelldomizil explizit, z. B. über Ankreuzen, gewählt werden muss, vgl. auch oben E. 2c/dd). Aus dem Vertrauensprinzip und dem Verbot des überspitzten Formalismus können sich nämlich unter Umständen Pflichten der Verwaltung ergeben, den Privaten aufzuklären, namentlich über durch diesen begangene oder auch erst drohende Verfahrensfehler (oben E. 3c). Bei der vorliegenden Sachlage wäre es insgesamt auch angezeigt gewesen, die Beschwerdeführerin über das Institut des Zustelldomizils vorgängig klarer (und mit Hinweis auf die zutreffenden Bestimmungen, soeben E. 4a) zu informieren und ihr überdies mitzuteilen, welche rechtlichen Auswirkungen die Bestellung eines Zustelldomizils hinsichtlich Eröffnung der Verfügung und Lauf der 9</w:t>
      </w:r>
    </w:p>
    <w:p>
      <w:r>
        <w:t>Rechtsmittelfrist zeitigt; die rechtlichen Konsequenzen der Wahl eines Zustelldomizils konnten der Beschwerdeführerin mangels expliziter gesetzlicher Grundlage nämlich nicht ohne weiteres bekannt sein. bb. Zu diesem problematischen Vorgehen der Zollkreisdirektion kommt ihr darauf folgendes uneinheitliches Verhalten bezüglich der Zustellung von Korrespondenzen an die Beschwerdeführerin hinzu. Noch nach dem Schreiben der Zollkreisdirektion vom 25. März bzw. 20. Juni 2002 und der Rücksendung des besagten Fragebogens durch den Präsidenten der Beschwerdeführerin, also nach der von der Zollverwaltung geltend gemachten «Bestellung» des Zustelldomizils, hat diese ein Schreiben vom 7. Januar 2003 nicht an das Zustelldomizil, sondern direkt an die Adresse des Präsidenten der Beschwerdeführerin, G. in B. (Ausland), zugestellt. In diesem Schreiben wurde das rechtliche Gehör gewährt und Frist zur allfälligen Stellungnahme gesetzt (...). Einerseits war diese Zustellung direkt ins Ausland nach dem Gesagten rechtswidrig, handelte es sich doch nicht bloss um eine Mitteilung ohne rechtsgestaltende Wirkung, welche allenfalls ohne formelle Zustellung ins Ausland hätte gesendet werden dürfen (oben E. 2c/aa; Gutachten der Direktion für Völkerrecht vom 10. April 2000, a.a.O., Ziff. 4). Andererseits hat sich die Zollkreisdirektion mit dieser direkten Zustellung an die ausländische Adresse der Beschwerdeführerin bzw. dessen Präsidenten widersprüchlich verhalten bezogen auf das - ihrer Ansicht nach - eben erst bestellte Zustelldomizil und das Schreiben vom 25. März bzw. 20. Juni 2002. Erst mit Erlass der fraglichen Nachbezugsverfügung vom 12. Februar 2003 hat sich die Zollkreisdirektion dann schliesslich des Zustelldomizils bei der Versandzentrale bedient. Sie setzte sich dabei wiederum in Widerspruch zu der direkten Zustellung des Schreibens vom 7. Januar 2003 nach B. Die oben (E. 3b) aufgezählten Voraussetzungen gemäss der Rechtsprechung der SRK für die Annahme eines widersprüchlichen Behördenverhaltens im Sinne einer Verletzung des Vertrauenschutzes sind erfüllt; bezüglich Bedingungen 1, 2, 3, 5 und 6 erübrigen sich weitere Ausführungen. Desgleichen ist Bedingung 4 als gegeben zu betrachten; die Zustellung des Schreibens vom 7. Januar 2003 an das Domizil der Beschwerdeführerin bzw. von G. hat bei der Beschwerdeführerin schutzwürdiges Vertrauen begründet. Das Vorbringen der Beschwerdeführerin, sie habe aufgrund dieses Schreibens vom 7. Januar 2003 darauf vertraut, dass sämtliche Korrespondenz, auch Entscheide, auf dieselbe Art und Weise zugestellt würde und dass für die Fristauslösung sämtlicher der Beschwerdeführerin auferlegten Fristen dieselbe Regelung, nämlich Fristenlauf ab Empfang der Schreiben durch die Beschwerdeführerin gelte, ist durchaus nachvollziehbar, dies namentlich im Gesamtzusammenhang mit der Tatsache, dass schon vorgängig die Aufklärung zum Zustelldomizil und dessen Bestellung auf unbefriedigende Weise vorgenommen worden ist (soeben E. 4b/aa). An dieser durch die Behörden begründeten Vertrauensgrundlage vermögen auch die nachträglichen Erläuterungen im Begleitschreiben der Zolldienstliche Versandzentrale (...) nichts zu ändern. Die Versandzentrale schrieb das Folgende: «... haben Sie uns als schweizerisches Zustelldomizil im Sinne von Art. 34 VStrR bezeichnet. (...) Wir haben die Sendung am 13. [14.] Februar 2003 erhalten. Für die Berechnung der vorgesehenen Frist ist dieses Datum massgebend. (...)» Diese Information kann nicht als genügende Aufklärung der Beschwerdeführerin angesehen werden, welche das vorhergehende irreführende Vorgehen 10</w:t>
      </w:r>
    </w:p>
    <w:p>
      <w:r>
        <w:t>der Zollkreisdirektion wettzumachen vermöchte. Zudem ist es bedenklich, dass diese Belehrung über den Beginn der Rechtsmittelfrist nicht durch die verfügende Zollbehörde, sondern durch die Versandzentrale vorgenommen wurde. Zusammenfassend ist das Vorgehen der Zollbehörden als widersprüchlich anzusehen und die Beschwerdeführerin wurde dadurch betreffend Ort der Eröffnung und Lauf der Beschwerdefrist irregeführt und mithin benachteiligt (vgl. ähnliche Prüfung der konkreten Umstände im Hinblick auf den Vertrauensschutz bei mangelhafter Eröffnung einer Verfügung bzw. Rechtsmittelbelehrung: E. 2b und zitierte Entscheide). Dem Vertrauensschutz der Beschwerdeführerin steht im Übrigen kein überwiegendes öffentliches Interesse entgegen (oben E. 3b). Es ergibt sich, dass das Vorgehen der Zollbehörden insgesamt dazu geführt hat, dass der Beschwerdeführerin die Zustellung der Verfügung vom 12. Februar 2003 bei der Versandzentrale nicht als rechtsgültige Eröffnung an sie (mit Beginn des Laufs der Rechtsmittelfrist) entgegengehalten werden darf. Die Beschwerdeführerin durfte nach Treu und Glauben davon ausgehen, dass die Beschwerdefrist ab Mitteilung der besagten Verfügung vom 12. Februar 2003 an die Beschwerdeführerin (Zustellung an ihrer Adresse in B. am 24. Februar 2003) lief; die Frist von 30 Tagen wurde mit dem Eingang der Beschwerde bei der OZD am 24. März 2003 somit eingehalten. Die OZD hat auf die Beschwerde - vorbehältlich anderer fehlender Eintretensvoraussetzungen - einzutreten und die an sie gerichtete Beschwerde vom 21. März 2003 in materieller Hinsicht zu behandeln. (...) [1] Zu lesen auf der Internetseite des Bundesamtes für Justiz unterhttp://www. ofj.admin.ch/etc/medialib/data/staat_buerger/gesetzgebung/bundesverfassung. Par.0006.File.tmp/bv-alt-d.pdf 11</w:t>
      </w:r>
    </w:p>
    <w:p>
      <w:r>
        <w:t>Schweizerisches Bundesarchiv, Digitale Amtsdruckschriften Archives fédérales suisses, Publications officielles numérisées Archivio federale svizzero, Pubblicazioni ufficiali digitali JAAC 69.121 - Auszug aus dem Entscheid ZRK 2004-043 der Eidgenössischen Zollrekurskommission vom 23. Mai 2005 in Sachen X. Ltd In Verwaltungspraxis der Bundesbehörden Dans Jurisprudence des autorités administratives de la Confédération In Giurisprudenza delle autorità amministrative della Confederazione Jahr 2005 Année Anno Band 69 Volume Volume Seite --- Page Pagina Ref. No 150 006 791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