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68.74 vom 7. Januar 2004</w:t>
      </w:r>
    </w:p>
    <w:p>
      <w:r>
        <w:t>Bundesverwaltung, 2004-01-07, DE</w:t>
      </w:r>
    </w:p>
    <w:p>
      <w:r>
        <w:rPr>
          <w:b/>
        </w:rPr>
        <w:t xml:space="preserve">Quelle: </w:t>
      </w:r>
      <w:r>
        <w:t>https://mcp.opencaselaw.ch/entscheid/ch_vb_JAAC_68.74__</w:t>
      </w:r>
    </w:p>
    <w:p>
      <w:r>
        <w:t>FR: CH_VB JAAC 68.74 du 7 janvier 2004</w:t>
      </w:r>
    </w:p>
    <w:p>
      <w:r>
        <w:t>IT: CH_VB JAAC 68.74 del 7 gennaio 2004</w:t>
      </w:r>
    </w:p>
    <w:p>
      <w:pPr>
        <w:pStyle w:val="Heading2"/>
      </w:pPr>
      <w:r>
        <w:t>Erwägungen</w:t>
      </w:r>
    </w:p>
    <w:p>
      <w:r>
        <w:rPr>
          <w:b/>
        </w:rPr>
        <w:t>E. 1</w:t>
      </w:r>
    </w:p>
    <w:p>
      <w:r>
        <w:t>Mehrwertsteuer. Rückwirkende Eintragung in das Register der Mehrwertsteuerpflichtigen. Selbstveranlagung. - Hat sich eine natürliche oder juristische steuerpflichtige Person nicht selber angemeldet, muss sie rückwirkend in das Register der Mehrwertsteuerpflichtigen eingetragen werden. Gemäss dem Selbstveranlagungsprinzip ist allein der Steuerpflichtige verantwortlich für eine vollständige und ordnungsgemässe Umsatzdeklaration sowie für die korrekte Ermittlung des Vorsteuerabzugs (E. 2b und 3a/aa). - Die Frage des Vorsteuerabzugs bei dieser rückwirkenden Eintragung wurde im vorliegenden Fall nicht überprüft, da der Beschwerdeführer einen reduzierten Saldosteuersatz von 5,2% bzw. 5,9% anwandte (E. 3a/bb). - Die Frage der Steuerüberwälzung betrifft das Zivilrecht. Im Übrigen besteht kein verfassungsmässiges Recht des Steuerpflichtigen auf die Überwälzung der Abgabe auf seinen Kunden. Im vorliegenden Fall wird die Steuernachforderung für die strittigen Perioden nicht durch die Tatsache verhindert, dass die Steuer nicht überwälzt werden konnte (E. 3b/aa). - Es spielt nur eine untergeordnete Rolle, ob die Kunden des Beschwerdeführers selber mehrwertsteuerpflichtig sind, vor allem da im Gegensatz zur WUST die Mehrwertsteuer in gleicher Höhe und unabhängig vom Leistungsempfänger und dessen Unterstellung der Steuerpflicht erhoben wird (E. 3b/bb). Imposta sul valore aggiunto. Iscrizione retroattiva nel registro dei contribuenti. Auto-dichiarazione. - Una persona fisica o giuridica che è materialmente assoggettata e che non si è annunciata deve essere immatricolata retroattivamente. Secondo il principio dell’auto-tassazione, il contribuente è l’unico responsabile dell’imposizione completa ed esatta delle sue operazioni imponibili e del calcolo corretto dell’imposta precedente (consid. 2b e 3a/aa). - La questione della deduzione dell’imposta precedente, che in linea di principio non si pone in caso di immatricolazione retroattiva, non è stata esaminata nella fattispecie, poiché il contribuente beneficia del tasso di debito fiscale netto di 5,2%, rispettivamente 5,9% (consid. 3a/bb). - In caso di immatricolazione retroattiva, i problemi di trasferimento d’imposta che possono presentarsi sono di diritto privato. Inoltre non vi è un diritto costituzionale del contribuente al trasferimento dell’imposta al suo cliente. Nella fattispecie, il fatto che il ricorrente non abbia potuto effettuare il trasferimento dell’imposta sui suoi clienti non impedisce che egli debba versare l’IVA per i periodi considerati (consid. 3b/aa).</w:t>
      </w:r>
    </w:p>
    <w:p>
      <w:r>
        <w:rPr>
          <w:b/>
        </w:rPr>
        <w:t>E. 2</w:t>
      </w:r>
    </w:p>
    <w:p>
      <w:r>
        <w:t>- Non è rilevante determinare se i clienti del ricorrente sono professionisti regolarmente immatricolati nel registro dei contribuenti IVA oppure no, nella misura in cui, contrariamente all’ICA, l’IVA è dovuta senza variazione del tasso d’imposizione, indipendentemente dalla qualità del destinatario della prestazione, contribuente o no (consid. 3b/bb). Résumé des faits: A. P. exerce une activité d’avocat en qualité d’indépendant en son Etude (…), à C., dans le canton Y, et ce depuis 1994. Il s’annonça auprès de l’Administration fédérale des contributions (AFC) en date du 31 août 2000 en vue de s’enregistrer comme contribuable à la taxe sur la valeur ajoutée (TVA), avec effet au 1er janvier 2001. Il déposa à ce titre le «questionnaire pour l’enregistrement comme contribuable TVA» (ci-après: le formulaire d’assujettissement) en date du 22 décembre 2000. Il y mentionna les chiffres d’affaires réalisés depuis le début de son activité, lesquels s’élevaient à Fr. 42’654.30 en 1994, à Fr. 51’426.50 en 1995, à Fr. 137’627.75 en 1996, à Fr. 166’152.35 en 1997, à Fr. 270’553.55 en 1998, et, enfin, à Fr. 258’161.50 en 1999, ainsi que, sur une pièce annexe, le chiffre d’affaires qu’il prévoyait de réaliser en 2001, de l’ordre de Fr. 200’000.-. B. Constatant sur base des indications ainsi fournies que P. devait être assujetti à la TVA avec effet au 1er janvier 1997, l’AFC procéda au calcul de l’impôt pour les périodes fiscales valant du 1er janvier 1997 au 31 décembre 2000 et établit en date du 30 août 2001 un décompte complémentaire n° 07143769 portant sur un montant provisoire de Fr. 57’000.- au titre de la TVA, intérêts moratoires en sus. C. P. ne s’acquitta pas de la dette fiscale précitée, ni ne remit de décompte d’impôt pour les périodes fiscales concernées, et ce malgré son courrier du</w:t>
      </w:r>
    </w:p>
    <w:p>
      <w:r>
        <w:rPr>
          <w:b/>
        </w:rPr>
        <w:t>E. 7</w:t>
      </w:r>
    </w:p>
    <w:p>
      <w:r>
        <w:t>septembre 2001 sollicitant un délai au 31 octobre 2001 pour produire les éléments en vue d’un rectificatif du décompte complémentaire précité. L’AFC lui fit donc notifier un commandement de payer n° 01 151162 L par l’Office des poursuites et des faillites de A. en date du 28 novembre 2001, lequel fut frappé d’opposition. Par décision du 24 avril 2002, l’AFC confirma la dette fiscale de Fr. 57’000.-, plus intérêts moratoires dès le 1er septembre 1999, ressortant du décompte complémentaire et prononça la mainlevée de l’opposition au commandement de payer jusqu’à due concurrence, tout en réservant la possibilité d’un redressement fiscal suite à un contrôle au sens de l’art. 50 de l’ordonnance du 22 juin 1994 régissant la taxe sur la valeur ajoutée (OTVA, RO 1994 1464 et les modifications ultérieures). D. Par lettre du 27 mai 2002, P. déposa une réclamation auprès de l’AFC afin qu’elle annule sa décision du 24 avril 2002, produisant, à toutes fins utiles, en annexe les décomptes d’impôts semestriels du 1er janvier 1997 au 31 décembre 2000. Il contesta son assujettissement rétroactif au 1er janvier 1997, estimant n’être obligatoirement assujetti que depuis le 1er janvier 2001, dans la mesure où cette obligation résulte de l’augmentation de son chiffre d’affaires au cours des dernières années d’activités et de sa demande d’enregistrement effectuée en décembre 2000 seulement. Il produisit les décomptes d’impôt pour les 3</w:t>
      </w:r>
    </w:p>
    <w:p>
      <w:r>
        <w:t>périodes fiscales du 1er janvier 1997 au 31 décembre 2000 et indiqua qu’il avait, lors de l’entrée en vigueur de la TVA, déjà sollicité une première fois son affiliation, laquelle lui avait été refusée. Il invoqua en outre qu’il n’avait jamais facturé de TVA à ses clients, lesquels n’avaient pu dès lors se réclamer d’une quelconque déduction de l’impôt préalable, et que de la sorte l’AFC ne subissait aucun dommage. Il indiqua à cet égard être en mesure de produire la liste de ses clients professionnels susceptibles de requérir la déduction de l’impôt préalable et de ses clients non professionnels ne pouvant le requérir. Il fit enfin valoir qu’il n’était pas en mesure de requérir de ses clients le versement «a posteriori» de la TVA sur les honoraires déjà régularisés. E. Par décision du 23 juillet 2002, l’AFC rejeta la réclamation ainsi formulée et confirma sa décision du 24 avril 2002, au motif que l’assujettissement obligatoire de P. remontait bel et bien au 1er janvier 1997 au regard de ses propres déclarations des chiffres d’affaires réalisés depuis 1994. Elle rectifia toutefois le montant de l’impôt réclamé pour les périodes fiscales considérées à la somme de Fr. 53’682.-, ceci afin de tenir compte du chiffre d’affaires déclaré par P. à l’appui de son décompte d’impôt pour l’année 2000 et réserva le redressement fiscal éventuel pouvant résulter d’un contrôle au sens de l’art. 50 OTVA. Une note de crédit n° 144713 en faveur de P. fut établie le 23 juillet 2002 pour un montant de Fr. 3’318.-. F. A l’encontre de cette décision, P. (ci-après: le recourant) a interjeté recours auprès de la Commission fédérale de recours en matière de contributions (ci-après: la Commission de recours ou la Commission de céans) par acte du 16 septembre 2002, reprenant en substance les arguments développés précédemment à l’appui de sa réclamation. L’AFC a déposé sa réponse en date du 22 novembre 2002, concluant au rejet du recours, avec suite de frais. Elle se réfère à cet effet intégralement au contenu de sa décision sur réclamation du 23 juillet 2002. (…) Extrait des considérants: 1. (…) 2.a.aa. Aux termes de l’art. 17 OTVA, est assujetti subjectivement, celui qui exerce de manière indépendante une activité commerciale ou professionnelle, même sans intention de faire des bénéfices, pour autant que le montant des livraisons, des prestations de services et des prestations à soi-même dépassent annuellement le montant de Fr. 75’000.-. Demeure réservée la limitation (Einschränkung) de l’art. 19 al. 1 let. a OTVA (dette fiscale nette s’élevant à moins de Fr. 4’000.- en présence d’un chiffre d’affaires entre Fr. 75’000.- et Fr. 250’000.-). Sont notamment assujetties les personnes physiques, les sociétés de personnes, les personnes morales de droit privé et de droit public, ainsi que les groupements de personnes sans personnalité juridique. Si les conditions de l’assujettissement subjectif sont remplies, le contribuable doit se faire inscrire immédiatement (arrêt du Tribunal fédéral du 13 février 2002, dans la cause S. 4</w:t>
      </w:r>
    </w:p>
    <w:p>
      <w:r>
        <w:t>[2A.150/2001], consid. 4a, traduit à la Revue de droit administratif et de droit fiscal [RDAF] 2002 2e partie p. 156; décision de la Commission de recours du</w:t>
      </w:r>
    </w:p>
    <w:p>
      <w:r>
        <w:rPr>
          <w:b/>
        </w:rPr>
        <w:t>E. 8</w:t>
      </w:r>
    </w:p>
    <w:p>
      <w:r>
        <w:t>cas présent, dans la mesure où l’impôt devant être prélevé par le recourant ne lui a toujours pas été versé pour les périodes fiscales concernées, alors que les créances fiscales en résultant sont échues. cc. S’agissant des autres arguments soulevés par le recourant, ceux-ci s’avèrent manifestement mal fondés, voire sans pertinence. Le juge n’ayant pas l’obligation d’exposer et de discuter tous les faits, moyens de preuve et griefs invoqués par les parties peut donc se limiter à ceux qui, sans arbitraire, apparaissent pertinents (ATF 121 I 57 consid. 2b, ATF 117 Ib 86 consid. 4, ATF 114 Ia 242 consid. 2, ATF 112 Ia 107 et les références). Il est, par ailleurs, rappelé que l’ignorance du droit applicable n’est en principe pas protégée (ATF 124 V 220 consid. 2b/aa). Aussi les moyens tirés de la «bonne foi» du recourant résultant de sa première demande d’enregistrement lors de l’entrée en vigueur de la TVA ou l’absence d’intention de nuire à l’AFC ou encore ses difficultés financières ne résistent-ils pas à l’examen, le recourant n’invoquant au demeurant aucun élément pertinent à leur appui. Le recourant n’apporte en effet aucun moyen de preuve de sa première demande d’immatriculation, laquelle lui aurait été refusée. Cette question demeure toutefois sans pertinence, dans la mesure où il est manifeste qu’à cette époque il ne remplissait pas les conditions de l’assujettissement obligatoire. Il convient enfin de souligner, s’agissant des éventuelles difficultés financières du recourant, que le simple fait de ne pas être en mesure de s’acquitter de l’impôt réclamé par la décision attaquée ne modifie en rien ce qui précède. Comme nous l’avons vu précédemment, le recourant en tant qu’assujetti n’est pas chargé financièrement de l’impôt; il ne peut donc en soi revendiquer des facilités de paiement et encore moins fonder une annulation de l’impôt au motif de difficultés financières (cf. arrêt non publié du Tribunal fédéral du 23 décembre 2002, en la cause A. [2A.344/2002], consid. 2.2). Une requête à ce titre n’est toutefois pas exclue, ceci dès que la décision entreprise sera entrée en force (arrêt précité du Tribunal fédéral du 26 février 1999, en la cause J. [2A.267/1998], consid. 6). 4. (Rejet du recours)</w:t>
      </w:r>
    </w:p>
    <w:p>
      <w:r>
        <w:rPr>
          <w:b/>
        </w:rPr>
        <w:t>E. 9</w:t>
      </w:r>
    </w:p>
    <w:p>
      <w:r>
        <w:t>Schweizerisches Bundesarchiv, Digitale Amtsdruckschriften Archives fédérales suisses, Publications officielles numérisées Archivio federale svizzero, Pubblicazioni ufficiali digitali JAAC 68.74 - Décision de la Commission fédérale de recours en matière de contributions du 7 janvier 2004, dans la cause P. [CRC 2002-112] In Verwaltungspraxis der Bundesbehörden Dans Jurisprudence des autorités administratives de la Confédération In Giurisprudenza delle autorità amministrative della Confederazione Jahr 2004 Année Anno Band 68 Volume Volume Seite --- Page Pagina Ref. No 150 006 635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