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68.59 vom 3. Oktober 2003</w:t>
      </w:r>
    </w:p>
    <w:p>
      <w:r>
        <w:t>Bundesverwaltung, 2003-10-03, DE</w:t>
      </w:r>
    </w:p>
    <w:p>
      <w:r>
        <w:rPr>
          <w:b/>
        </w:rPr>
        <w:t xml:space="preserve">Quelle: </w:t>
      </w:r>
      <w:r>
        <w:t>https://mcp.opencaselaw.ch/entscheid/ch_vb_JAAC_68.59__</w:t>
      </w:r>
    </w:p>
    <w:p>
      <w:r>
        <w:t>FR: CH_VB JAAC 68.59 du 3 octobre 2003</w:t>
      </w:r>
    </w:p>
    <w:p>
      <w:r>
        <w:t>IT: CH_VB JAAC 68.59 del 3 ottobre 2003</w:t>
      </w:r>
    </w:p>
    <w:p>
      <w:pPr>
        <w:pStyle w:val="Heading2"/>
      </w:pPr>
      <w:r>
        <w:t>Erwägungen</w:t>
      </w:r>
    </w:p>
    <w:p>
      <w:r>
        <w:rPr>
          <w:b/>
        </w:rPr>
        <w:t>E. 5</w:t>
      </w:r>
    </w:p>
    <w:p>
      <w:r>
        <w:t>Basel und Frankfurt am Main 1998, S. 17 f. Rz. 1.8; Alfred Kölz/Isabelle Häner, Verwaltungsverfahren und Verwaltungsrechtspflege des Bundes, 2. Aufl., Zürich 1998, S. 39 f. Rz. 112 ff.; Gygi, a.a.O., S. 211 ff.; Kälin, a.a.O., S. 287 Fn. 33). 2. Die Beschwerdeführerin beantragt die Aufhebung des angefochtenen Einspracheentscheides, da in casu das Meldeverfahren gemäss Art. 26a VStV zur Anwendung gelange. a. Gemäss Art. 4 Abs. 1 Bst. b VStG unterliegen der Verrechnungssteuer unter anderem die Zinsen, Renten, Gewinnanteile und sonstigen Erträge der von einem Inländer ausgegebenen Aktien. Nach Art. 20 Abs. 1 VStV gilt als steuerbarer Ertrag von Aktien jede geldwerte Leistung der Gesellschaft an die Inhaber gesellschaftlicher Beteiligungsrechte oder an ihnen nahestehende Dritte, die sich nicht als Rückzahlung der im Zeitpunkt der Leistung bestehenden Anteile am einbezahlten Grundkapital darstellt. Zu den geldwerten Leistungen in diesem Sinne gehören bei Aktiengesellschaften insbesondere die auf Grund eines entsprechenden Gewinnverteilungsbeschlusses ausgerichteten Dividenden. Der Verrechnungssteuer unterliegen unterschiedslos alle Arten von Dividenden, ungeachtet darum, ob es sich um eine feste Dividende, eine Vorzugs- oder Prioritätsdividende, Zusatzdividende, Superdividende oder eine Interimsdividende usw. handelt (Robert Pfund, Die Eidgenössische Verrechnungssteuer, I. Teil, Basel 1971, S. 102 N. 3.29). Auch die Form der steuerbaren Leistung ist unerheblich. Insbesondere ist die Verrechnungssteuer auch dann geschuldet, wenn die Dividende nicht effektiv ausgerichtet, sondern lediglich in den Konti der Gesellschaft verbucht wird (vgl. Entscheid der SRK vom 13. April 2000 in Sachen I. SA [SRK 1998-093], E. 3c, mit Hinweisen). b. Bei Kapitalerträgen entsteht die Verrechnungssteuerforderung im Zeitpunkt, in dem die steuerbare Leistung fällig wird (Art. 12 Abs. 1 VStG, 1. Satz). Jede inländische Aktiengesellschaft oder Gesellschaft mit beschränkter Haftung hat unaufgefordert der ESTV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(Art. 21 Abs. 1 VStV). Die Steuer auf Erträgen, die nicht mit Genehmigung der Jahresrechnung fällig oder nicht auf Grund der Jahresrechnung ausgerichtet werden (Interimsdividenden, Bauzinsen, Gratisaktien, Liquidationsüberschüsse, Ablösung von Genussscheinen, geldwerte Leistungen anderer Art) ist aufgrund der Abrechnung nach amtlichem Formular innert 30 Tagen nach Fälligkeit des Ertrages unaufgefordert der ESTV zu entrichten (Art. 21 Abs. 2 VStV). Ist für den Ertrag ein Fälligkeitstermin nicht bestimmt, so beginnt die 30-tägige Frist am Tage, an dem die Ausrichtung beschlossen oder, mangels eines solchen Beschlusses, an dem der Ertrag ausgerichtet wird, zu laufen (Art. 21 Abs. 3 VStV). Die Verrechnungssteuerforderung ist eine Obligation ex lege; der Entscheid der ESTV, in welchem die Verrechnungssteuerforderung eröffnet</w:t>
      </w:r>
    </w:p>
    <w:p>
      <w:r>
        <w:rPr>
          <w:b/>
        </w:rPr>
        <w:t>E. 6</w:t>
      </w:r>
    </w:p>
    <w:p>
      <w:r>
        <w:t>wird, hat dementsprechend keine konstitutive Wirkung, sondern ist bloss deklaratorischer Natur (vgl. zum Ganzen Entscheid der SRK vom 13. April 2000 in Sachen I. SA [SRK 1998-093], E. 3c, mit Hinweisen). c. Die Verrechnungsteuer auf Kapitalerträgen beträgt 35% der steuerbaren Leistung (Art. 13 Abs. 1 Bst. a VStG). Steuerpflichtig ist der Schuldner der steuerbaren Leistung (Art. 10 Abs. 1 VStG). Die steuerbare Leistung ist bei der Auszahlung, Überweisung, Gutschrift oder Verrechnung ohne Rücksicht auf die Person des Gläubigers um den Steuerbetrag zu kürzen (Art. 14 Abs. 1 VStG, 1. Satz). Die Steuer wird 30 Tage nach Entstehung der Steuerforderung fällig (Art. 16 Abs. 1 Bst. c VStG). Auf Steuerbeträgen, die nach Ablauf dieses Fälligkeitstermins ausstehen, ist gemäss Art. 16 Abs. 2 VStG ohne Mahnung ein Verzugszins geschuldet. Der Zinssatz wird gemäss dieser Bestimmung vom Eidgenössischen Finanzdepartement bestimmt. Die Verordnung über die Verzinsung ausstehender Verrechnungssteuern vom 29. November 1996 (SR 642.212) legt in Art. 1 Abs. 1 fest, dass der Verzugszins bei verspäteter Entrichtung der Verrechnungssteuer ab dem 1. Januar 1997 jährlich 5% beträgt. d. Bezüglich Dividenden im Konzernverhältnis gestattet Art. 26a VStV unter bestimmten Umständen anstelle der Steuerentrichtung eine blosse Meldung wie folgt: Ist eine Kapitalgesellschaft oder eine Genossenschaft unmittelbar zu mindestens 20% am Grund- oder Stammkapital einer anderen Gesellschaft beteiligt, kann sie diese mittels eines amtlichen Gesuchformulars anweisen, ihr die Bardividende ohne Abzug der Verrechnungssteuer auszurichten (Abs. 1). Die steuerpflichtige Gesellschaft ihrerseits vervollständigt das Gesuch und reicht dieses der ESTV innert 30 Tagen nach Fälligkeit der Dividende zusammen mit dem amtlichen Formular zur Jahresrechnung unaufgefordert ein. Art. 21 VStV findet Anwendung (Abs. 2). Diese Bestimmungen wurden in die Verrechnungssteuerverordnung durch die Änderung vom 22. November 2000 (AS 2000 2994 ff., in Kraft seit 1. Januar 2001), eingefügt. Nach Abs. 1 der Übergangsbestimmungen gelten die geänderten Bestimmungen für die nach dem 31. Januar 2000 fällig werdenden Leistungen. 3.a. Im vorliegenden Fall ist unbestritten, dass die Beschwerdeführerin Inländerin im Sinne von Art. 4 Abs. 1 Bst. a VStG ist. Ferner ist unbestritten, dass sie für das Geschäftsjahr 1999 Dividenden im Betrage von Fr. 1’400’000.- ausgerichtet hat, welche grundsätzlich der Verrechnungssteuer unterliegen. Umstritten ist dagegen, ob diese Dividenden am 31. Dezember 2000 fällig wurden, oder aber am 1. Januar 2001. Unbestritten ist hingegen wiederum, dass das von der Beschwerdeführerin verlangte Meldeverfahren nach Art. 26a VStV lediglich dann zur Anwendung kommen könnte, wenn die Dividenden am 1. Januar 2001 fällig wurden. b. Die ordentliche Generalversammlung der Beschwerdeführerin hat am 24. Februar 2000 beschlossen, die vorliegend zur Diskussion stehende Dividendenausrichtung werde per 31. Dezember 2000 fällig. Damit ist nach dem unter Ziff. 2.b der Erwägungen Ausgeführten die Verrechnungssteuerforderung per 31. Dezember 2000 entstanden. Nach Rechtsprechung und Verwaltungspraxis bleibt die einmal entstandene Verrechnungssteuerforderung - bis zum Untergang infolge Erfüllung, Verjährung und dergleichen - bestehen, auch wenn die Voraussetzungen,</w:t>
      </w:r>
    </w:p>
    <w:p>
      <w:r>
        <w:rPr>
          <w:b/>
        </w:rPr>
        <w:t>E. 7</w:t>
      </w:r>
    </w:p>
    <w:p>
      <w:r>
        <w:t>die sie entstehen liessen, nachträglich - mit Wirkung ex nunc - wegfallen (Pfund, a.a.O. S. 338 N. 1.11, mit Hinweisen). Da die Verrechnungssteuer eine formale Natur aufweist (vgl. Pfund, a.a.O., S. 337 N. 1.8), gilt nach den von der Praxis entwickelten Grundsätzen die Regel, dass das Rückgängigmachen der steuerbaren Leistung die ex lege entstandene Steuerforderung nicht aufhebt, wie diese überhaupt von einer nachträglichen Vereinbarung zwischen den Beteiligten unberührt bleibt (Pfund, a.a.O., S. 344 N. 1.18, mit Hinweisen). Die Regelung von Art. 12 VStG sieht grundsätzlich vor, dass die Verrechnungssteuerforderung im Zeitpunkt der Fälligkeit der steuerbaren Leistung entsteht, Ausnahmen von diesem Grundsatz sind nur restriktiv zuzulassen (vgl. Entscheid der SRK vom 13. April 2000 in Sachen I. SA [SRK 1998-093], E. 4, auch zum Folgenden). Es liegt allerdings in der Natur der Sache, dass eine Rechtsverkehrssteuer nicht ohne jede Rücksicht darauf erhoben werden kann, ob der steuerbare Tatbestand rechtsgültig zustande gekommen ist, sich vollendet und verwirklicht hat, oder ob er als (rechtlich) ungültig angesehen werden muss. Gemäss Rechtsprechung und Verwaltungspraxis zieht daher ein Rechtsgeschäft, welches aufgrund seiner Natur grundsätzlich steuerbar wäre, unter drei - kumulativen - Voraussetzungen nicht die Entstehung der Verrechnungssteuerforderung nach sich: - das Rechtsgeschäft muss nichtig oder anfechtbar sein; - die Beteiligten müssen das nichtige oder anfechtbare Rechtsgeschäft rückwirkend aufheben; - die Beteiligten müssen gutgläubig gehandelt haben (vgl. auch Pfund, a.a.O., S. 341 N. 1.14). Vorliegend macht die Beschwerdeführerin zu Recht nicht geltend, diese Voraussetzungen seien gegeben. Es ist denn auch aufgrund der Akten nicht ersichtlich, inwiefern der Generalversammlungsbeschluss vom 24. Februar 2000 nichtig oder anfechtbar gewesen sein sollte. Die Beschwerdeführerin beruft sich lediglich darauf, die ausserordentliche Generalversammlung vom 30. Dezember 2000 habe beschlossen, die Fälligkeit der Dividenden des Geschäftsjahres 1999 auf den 1. Januar 2001 zu verschieben. Nach dem vorstehend Ausgeführten können nachträgliche Vereinbarungen zwischen den - privaten - Beteiligten nicht dazu führen, dass eine Verrechnungssteuerforderung aufgehoben wird. Dies gilt aus den dort aufgeführten Gründen in gleicher Weise in Bezug auf die Fälligkeit einer Verrechnungssteuerforderung: ist diese einmal begründet worden, so bleibt sie mit gleichem Fälligkeitsdatum bestehen, ungeachtet späterer abweichender Vereinbarungen der - privaten - Beteiligten. Der Beschluss der ausserordentlichen Generalversammlung vom 30. Dezember 2000 kann vorliegend demnach nicht zur Folge haben, dass die Fälligkeit der Dividenden, soweit das Verrechnungssteuerrecht betroffen ist, auf den 1. Januar 2001 verschoben wird. c. Es ist damit festzuhalten, dass die Verrechnungssteuerforderung betreffend die Dividenden für das Geschäftsjahr 1999 im Betrage von Fr. 1’400’000.- am 31. Dezember 2000 fällig wurde. Bei dieser Sachlage ist nicht relevant, welche Unterlagen der ESTV beim Erlass des angefochtenen Einspracheentscheides bereits vorgelegen haben, insbesondere ob ihr der Beschluss über die ausserordentliche Generalversammlung vom 30. Dezember 2000 - wie von</w:t>
      </w:r>
    </w:p>
    <w:p>
      <w:r>
        <w:rPr>
          <w:b/>
        </w:rPr>
        <w:t>E. 8</w:t>
      </w:r>
    </w:p>
    <w:p>
      <w:r>
        <w:t>der Beschwerdeführerin behauptet - zugestellt worden war. Massgeblich ist, dass der angefochtene Einspracheentscheid rechtens ist. Insoweit als die Beschwerdeführerin gegen diesen Einspracheentscheid einwendet, er verletzte das Gleichheitsgebot nach Art. 8 der Bundesverfassung der Schweizerischen Eidgenossenschaft vom 18. April 1999 (BV, SR 101) bzw. Art. 4 der Bundesverfassung der Schweizerischen Eidgenossenschaft vom 29. Mai 1874 (aBV[102]), hält die ESTV zu Recht fest, für eine rechtsungleiche Behandlung liessen sich den Akten keinerlei Anhaltspunkte entnehmen. Die Beschwerdeführerin begründet denn auch diese Rüge nicht weiter, so dass darauf nicht näher eingegangen werden muss. Schliesslich erübrigt es sich bei diesem Ergebnis zu prüfen, ob das Verhalten der Beschwerdeführerin als Steuerumgehung zu qualifizieren wäre, ist doch der allenfalls zu beurteilende Akt, der Generalversammlungsbeschluss vom 30. Dezember 2000, nach dem Gesagten nicht von Relevanz. 4. Auf Steuerbeträgen, die nach Ablauf des Fälligkeitstermins, das heisst 30 Tage nach Entstehung der Verrechnungssteuerforderung, ausstehen, ist gemäss Art. 16 Abs. 2 VStG ohne Mahnung ein Verzugszins geschuldet. Der massgebende Zinssatz beträgt gemäss der Verordnung des Eidgenössischen Finanzdepartements vom 29. November 1996 für die Zeit seit dem 1. Januar 1997 5% jährlich. Die ESTV hat die Verzugszinsforderung im angefochtenen Einspracheentscheid korrekt gemäss diesen Bestimmungen festgesetzt. Die Beschwerdeführerin setzt sich denn auch nicht damit auseinander. Der Einspracheentscheid ist daher auch in diesem Punkt zu bestätigen. 5. Die Beschwerdeführerin stellt unter anderem den Antrag, der in Rechnung gestellte Betrag an Verrechnungssteuer sei bis zum Erlass eines endgültigen Entscheides zu stunden. Im Verwaltungsverfahren des Bundes kommt der Beschwerde im allgemeinen von Gesetzes wegen aufschiebende Wirkung zu (Art. 55 Abs. 1 VwVG). Vorbehalten bleiben Bestimmungen in anderen Bundesgesetzen nach denen eine Beschwerde keine aufschiebende Wirkung hat (Art. 55 Abs. 5 VwVG). In Bezug auf die ordentliche Erhebung der Verrechnungssteuer, wie sie vorliegend zu beurteilen ist, bestehen keine derartigen abweichenden Bestimmungen. Das bedeutet, dass die in der Verfügung der ESTV angeordneten und mit dem angefochtenen Einspracheentscheid bestätigten Rechtsfolgen bereits von Gesetzes wegen vorläufig nicht eintreten, sondern bis zum Eintritt der formellen Rechtskraft vollständig gehemmt werden (vgl. Moser, a.a.O., S. 91 Rz. 3.14 f.). Damit ist dieses Begehren der Beschwerdeführerin gegenstandslos. 6. Dem Gesagten zufolge ist die Beschwerde in allen Punkten abzuweisen, soweit darauf eingetreten werden kann. Bei diesem Verfahrensausgang hat die Beschwerdeführerin als unterliegende Partei die Kosten des Beschwerdeverfahrens vor der SRK zu tragen (vgl. Art. 63 Abs. 1 VwVG). [102] Zu lesen auf der Internetseite des Bundesamtes für Justiz unter http://www.ofj.admin.ch/etc/medialib/data/staat_buerger/gesetzgebung/ bundesverfassung.Par.0006.File.tmp/bv-alt-d.pdf</w:t>
      </w:r>
    </w:p>
    <w:p>
      <w:r>
        <w:rPr>
          <w:b/>
        </w:rPr>
        <w:t>E. 10</w:t>
      </w:r>
    </w:p>
    <w:p>
      <w:r>
        <w:t>Schweizerisches Bundesarchiv, Digitale Amtsdruckschriften Archives fédérales suisses, Publications officielles numérisées Archivio federale svizzero, Pubblicazioni ufficiali digitali JAAC 68.59 - Entscheid der Eidgenössischen Steuerrekurskommission vom 3. Oktober 2003 in Sachen X AG [SRK 2002-100]). In Verwaltungspraxis der Bundesbehörden Dans Jurisprudence des autorités administratives de la Confédération In Giurisprudenza delle autorità amministrative della Confederazione Jahr 2004 Année Anno Band 68 Volume Volume Seite --- Page Pagina Ref. No 150 006 584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