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68.146 vom 3. Februar 2004</w:t>
      </w:r>
    </w:p>
    <w:p>
      <w:r>
        <w:t>Bundesverwaltung, 2004-02-03, DE</w:t>
      </w:r>
    </w:p>
    <w:p>
      <w:r>
        <w:rPr>
          <w:b/>
        </w:rPr>
        <w:t xml:space="preserve">Quelle: </w:t>
      </w:r>
      <w:r>
        <w:t>https://mcp.opencaselaw.ch/entscheid/ch_vb_JAAC_68.146__</w:t>
      </w:r>
    </w:p>
    <w:p>
      <w:r>
        <w:t>FR: CH_VB JAAC 68.146 du 3 février 2004</w:t>
      </w:r>
    </w:p>
    <w:p>
      <w:r>
        <w:t>IT: CH_VB JAAC 68.146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Conditions formelles mises à la restitution d’un délai (consid. 1 et 2).</w:t>
      </w:r>
    </w:p>
    <w:p>
      <w:r>
        <w:rPr>
          <w:b/>
        </w:rPr>
        <w:t>E. 2</w:t>
      </w:r>
    </w:p>
    <w:p>
      <w:r>
        <w:t>Il ne peut être reproché l’inobservation fautive du délai de recours à un demandeur d’asile qui, étant au bénéfice d’un congé dûment autorisé au moment de la notification de la décision au centre d’hébergement, n’a pas été en mesure de prendre connaissance à temps de cette notification, en soi valable (consid. 3).</w:t>
      </w:r>
    </w:p>
    <w:p>
      <w:r>
        <w:rPr>
          <w:b/>
        </w:rPr>
        <w:t>E. 3</w:t>
      </w:r>
    </w:p>
    <w:p>
      <w:r>
        <w:t>Tragweite der Mitwirkungspflicht bei behördlich bewilligter, vorübergehender Abwesenheit vom zugewiesenen Aufenthaltsort (E. 4). 1</w:t>
      </w:r>
    </w:p>
    <w:p>
      <w:r>
        <w:t>Art. 24 cpv. 1 PA. Art. 8 cpv. 3 LAsi. Restituzione per inosservanza del termine ricorsuale.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