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68.144 vom 31. März 2004</w:t>
      </w:r>
    </w:p>
    <w:p>
      <w:r>
        <w:t>Bundesverwaltung, 2004-03-31, DE</w:t>
      </w:r>
    </w:p>
    <w:p>
      <w:r>
        <w:rPr>
          <w:b/>
        </w:rPr>
        <w:t xml:space="preserve">Quelle: </w:t>
      </w:r>
      <w:r>
        <w:t>https://mcp.opencaselaw.ch/entscheid/ch_vb_JAAC_68.144__</w:t>
      </w:r>
    </w:p>
    <w:p>
      <w:r>
        <w:t>FR: CH_VB JAAC 68.144 du 31 mars 2004</w:t>
      </w:r>
    </w:p>
    <w:p>
      <w:r>
        <w:t>IT: CH_VB JAAC 68.144 del 31 marzo 2004</w:t>
      </w:r>
    </w:p>
    <w:p>
      <w:pPr>
        <w:pStyle w:val="Heading2"/>
      </w:pPr>
      <w:r>
        <w:t>Erwägungen</w:t>
      </w:r>
    </w:p>
    <w:p>
      <w:r>
        <w:rPr>
          <w:b/>
        </w:rPr>
        <w:t>E. 1</w:t>
      </w:r>
    </w:p>
    <w:p>
      <w:r>
        <w:t>Allorquando un richiedente l’asilo respinto è oggetto di una decisione d’espulsione giudiziaria incondizionata, le autorità in materia d’asilo non sono più competenti per quanto attiene all’allontanamento dalla Svizzera (Decisione di principio[3]; conferma della giurisprudenza: GICRA 1996 n. 35 = GAAC 61.12). Résumé des faits: La demande d’asile déposée par le requérant, le 7 décembre 1998, a été rejetée par l’Office fédéral des réfugiés (ODR) le 8 mars 1999, vu l’invraisemblance des motifs invoqués. Le 19 avril 2001, l’intéressé a été condamné par le Tribunal correctionnel de l’est vaudois à 18 mois d’emprisonnement (peine qui a été purgée) et à cinq ans d’expulsion ferme du territoire suisse, pour violation grave de la loi fédérale sur les stupéfiants. Le requérant a ensuite disparu de son domicile. La Commission a déclaré le recours sans objet, tant sur la question de l’asile que sur celle du renvoi et de son exécution. Extraits des considérants: 2.a. D’entrée de cause, la Commission se doit de constater que l’intéressé a disparu depuis un long laps de temps. En ce qui concerne l’octroi de l’asile, il a donc perdu tout intérêt à la procédure; sur ce point, le recours sera considéré comme devenu sans objet (cf. Jurisprudence et informations de la Commission suisse de recours en matière d’asile [JICRA] 1997 n° 18 p. 148 ss = JAAC 61.11).</w:t>
      </w:r>
    </w:p>
    <w:p>
      <w:r>
        <w:rPr>
          <w:b/>
        </w:rPr>
        <w:t>E. 3</w:t>
      </w:r>
    </w:p>
    <w:p>
      <w:r>
        <w:t>de quitter la Suisse peut également découler d’une décision formatrice de l’autorité appelée à statuer, qui prend alors une mesure d’espèce modifiant concrètement la situation juridique, au sens de l’art. 5 al. 1 de la loi fédérale du 20 décembre 1968 sur la procédure administrative (PA, RS 172.021). Tel est notamment le cas lorsque l’expulsion judiciaire ferme a été prononcée, qu’il y a décision d’extradition ou lorsque l’autorisation de séjour jusqu’alors en vigueur est annulée; dans des situations de ce type, il n’y a pas simplement constat de l’absence d’un titre de séjour. Ce n’est que si l’obligation de quitter la Suisse ne ressortit pas à un de ces cas particuliers qu’il y a lieu de prononcer formellement le renvoi. Cette position du renvoi, par essence subsidiaire, ressort également de la jurisprudence du Tribunal fédéral, selon laquelle la police des étrangers, compétente pour le prononcer, ne peut remettre en cause une expulsion judiciaire entrée en force et accorder à la personne intéressée le droit de séjourner en Suisse (ATF 124 II 289). La même règle s’applique logiquement à l’autorité d’asile, liée par l’expulsion judiciaire ferme (mais non l’expulsion assortie du sursis, JICRA 2001 n° 17 consid. 6 p. 133), ce qui rend le prononcé du renvoi (ou d’une mesure de remplacement) inutile. C’est donc à tort que l’ODR compare, dans sa prise de position, le régime de l’expulsion judiciaire et celui de l’expulsion administrative, réglementation spéciale du départ (art. 10 LSEE) au sens vu ci-dessus. En effet, l’expulsion administrative, qui revêt le caractère d’une sanction, est applicable aux personnes nanties d’un titre de séjour (cf. Minh Son Nguyen, op. cit., p. 594-596); elle répond à des buts particuliers, différents de ceux que vise la sanction pénale qu’est l’expulsion judiciaire, même si elle peut coexister avec elle. L’expulsion administrative n’a cependant rien de commun avec l’obligation de quitter la Suisse que concrétise le renvoi, si bien que les considérations et déductions que tire l’ODR des caractéristiques de cette institution spécifique sont sans pertinence ici. d. L’ODR invoque, à l’appui de son opinion selon laquelle il y a place pour un renvoi même en cas d’expulsion judiciaire, la teneur de l’art. 32 de l’ordonnance 1 du 11 août 1999 sur l’asile relative à la procédure (OA 1, RS 142.311) et l’historique de l’élaboration de cette disposition. Il est certes avéré que la version originale de l’art. 32 OA 1 excluait le prononcé du renvoi en cas d’expulsion judiciaire (outre les autres cas retenus, à savoir l’existence d’une autorisation de séjour ou d’établissement, l’extradition et l’expulsion par décision du Conseil fédéral), et que cette exception a été ensuite biffée de la version définitive, à la demande de plusieurs cantons. Toutefois, il y a lieu de ne pas perdre de vue les limites que le principe constitutionnel de légalité met à la portée des ordonnances prises par l’exécutif, qui tendent à l’application des actes législatifs. Comme la Commission l’a déjà rappelé (cf. JICRA 2000 n° 1 consid. 13 p. 8-9 = JAAC 64.92 et les références citées), une ordonnance d’application ne peut que préciser la norme législative sur laquelle elle s’appuie et en régler la procédure de mise en oeuvre, mais ne peut en augmenter ou en diminuer la portée à tel point que son sens en serait modifié. Or, en l’espèce, l’art. 32 OA 1 repose sur l’art. 44 al. 1 LAsi; cette dernière disposition est identique en tous points à l’art. 17 al. 1 LAsi de 1979 sous l’empire duquel la Commission avait rendu sa décision publiée sous JICRA 1996 n° 35 = JAAC 61.12 (elle-même appuyée sur l’arrêt du TF publié</w:t>
      </w:r>
    </w:p>
    <w:p>
      <w:r>
        <w:rPr>
          <w:b/>
        </w:rPr>
        <w:t>E. 4</w:t>
      </w:r>
    </w:p>
    <w:p>
      <w:r>
        <w:t>sous ATF 116 IV 105), que l’ODR remet en cause aujourd’hui. Dès lors, il n’y a pas de raison d’admettre que l’ordonnance d’application ait pu valablement modifier la situation de droit telle qu’elle existait à l’époque, et existe encore. e. L’ODR adresse encore à la Commission des objections non plus d’ordre juridique, mais pratique; il sera démontré ci-dessous qu’elles ne peuvent emporter la conviction et qu’elles ne remettent pas en cause la jurisprudence appliquée jusqu’ici. aa. Ainsi, selon l’autorité de première instance, en l’absence de prononcé du renvoi, un problème peut surgir pour le cas où l’expulsion pénale serait, le cas échéant après exécution de la peine, suspendue ou définitivement levée (art. 55 al. 2 et 3 CP); dans un tel cas, argumente l’ODR, l’intéressé pourrait indûment prolonger son séjour en Suisse, quand bien même son éloignement serait souhaitable. Il en irait de même si l’expulsion judiciaire ou la décision qui en ordonne l’exécution faisaient l’objet d’une procédure de recours, peut-être jusqu’au Tribunal fédéral. Ces hypothèses méconnaissent que la jurisprudence publiée sous JICRA 1996 n° 35 = JAAC 61.12 n’a vocation à s’appliquer, comme on l’a déjà vu, qu’en présence d’une expulsion judiciaire ferme entrée en force et exécutable. Tant qu’il est détenu, l’étranger n’a en effet pas besoin d’un titre de séjour, dans la mesure où son statut de prisonnier en exécution de peine implique obligatoirement son séjour en Suisse. A sa libération, en revanche, si la peine accessoire de l’expulsion ne s’applique plus, il se retrouvera alors dans la situation ordinaire d’un étranger sans titre de séjour, dont l’autorité cantonale pourra ordonner l’exécution du renvoi. De même, le fait que l’expulsion ou ses modalités fassent l’objet d’un recours n’empêchera en rien à ce qu’il soit procédé à l’exécution du renvoi; l’intéressé poursuivra alors la procédure depuis sa résidence à l’étranger. Le même raisonnement s’applique après expiration de la durée de l’expulsion judiciaire; si la personne intéressée revient en Suisse, rien ne s’opposera, en l’absence de titre de séjour, à son renvoi. bb. L’ODR fait enfin valoir que l’autorité cantonale ne sera pas à même d’apprécier le caractère exécutable du renvoi et éprouvera des difficultés à procéder à cet examen, pour lequel elle devra de toute façon requérir l’avis de l’ODR. La jurisprudence du TF (ATF 116 IV 105 consid. 4i p. 116 s.) évoque en effet cette possibilité ; elle retient cependant que l’autorité cantonale d’exécution des peines est parfaitement en mesure d’apprécier la compatibilité de l’exécution du renvoi avec les dispositions de droit international liant la Suisse (cf. dans le même sens ATF 124 II 289 consid. 4 p. 292). Dans la mesure où cette autorité (ou celle de police des étrangers) constaterait que le renvoi ne peut avoir lieu, elle pourrait toujours proposer l’admission provisoire de l’intéressé, que l’ODR serait alors appelé à approuver (art. 14 b al. 1 LSEE). L’essentiel n’est cependant pas là: tant le raisonnement juridique que la simple logique montrent en effet qu’il n’y a pas de sens pour l’autorité d’asile à prononcer le renvoi et à examiner les modalités de son exécution si cette exécution ne doit intervenir que beaucoup plus tard, après accomplissement de la peine; c’est en effet un principe souvent confirmé par la jurisprudence que les conditions du renvoi s’apprécient au moment où il doit s’exécuter. Dans la mesure où elle tiendrait malgré tout à conserver sa compétence,</w:t>
      </w:r>
    </w:p>
    <w:p>
      <w:r>
        <w:rPr>
          <w:b/>
        </w:rPr>
        <w:t>E. 5</w:t>
      </w:r>
    </w:p>
    <w:p>
      <w:r>
        <w:t>l’autorité d’asile serait alors logiquement menée à suspendre l’examen de la demande d’asile jusqu’à l’accomplissement de la peine, ce qui ne serait pas non plus satisfaisant. Dès lors, force est d’admettre que l’autorité cantonale compétente est plus à même de procéder à cet examen, dans la perspective d’une proche exécution de l’expulsion pénale. Raisonner autrement ferait d’ailleurs surgir un risque certain de confusion, dans la mesure où l’autorité d’asile et l’autorité pénale pourraient adopter des positions contradictoires. Ainsi, l’autorité d’asile, en cas de demande de réexamen du caractère exécutable du renvoi, pourrait suspendre celui-ci, bien que l’expulsion judiciaire ait été prononcée. f. En conclusion, il n’apparaît donc aucune raison de modifier la jurisprudence de la Commission en matière d’expulsion judiciaire; elle doit donc être maintenue, si bien que le prononcé du renvoi n’a pas lieu d’être. [1] Décision sur une question de principe selon l’art. 104 al. 3 LAsi en relation avec l’art. 10 al. 2 let. a et l’art. 11 al. 2 let. a et b OCRA. [2] Entscheid über eine Grundsatzfrage gemäss Art. 104 Abs. 3 AsylG in Verbindung mit Art. 10 Abs. 2 Bst. a und Art. 11 Abs. 2 Bst. a und b VOARK. [3] Decisione su questione di principio conformemente all’art. 104 cpv. 3 LAsi in relazione con l’art. 10 cpv. 2 lett. a e l’art. 11 cpv. 2 lett. a e b OCRA.</w:t>
      </w:r>
    </w:p>
    <w:p>
      <w:r>
        <w:rPr>
          <w:b/>
        </w:rPr>
        <w:t>E. 6</w:t>
      </w:r>
    </w:p>
    <w:p>
      <w:r>
        <w:t>Schweizerisches Bundesarchiv, Digitale Amtsdruckschriften Archives fédérales suisses, Publications officielles numérisées Archivio federale svizzero, Pubblicazioni ufficiali digitali JAAC 68.144 - Extraits de la décision de la Commission suisse de recours en matière d'asile du 31 mars 2004, M. D., Guinée, également paru dans Jurisprudence et informations de la Commission suisse de recours en matière d'asile [JICRA] 2004 N° 10 In Verwaltungspraxis der Bundesbehörden Dans Jurisprudence des autorités administratives de la Confédération In Giurisprudenza delle autorità amministrative della Confederazione Jahr 2004 Année Anno Band 68 Volume Volume Seite --- Page Pagina Ref. No 150 006 335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