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68.135 vom 23. Juni 2004</w:t>
      </w:r>
    </w:p>
    <w:p>
      <w:r>
        <w:t>Bundesverwaltung, 2004-06-23, DE</w:t>
      </w:r>
    </w:p>
    <w:p>
      <w:r>
        <w:rPr>
          <w:b/>
        </w:rPr>
        <w:t xml:space="preserve">Quelle: </w:t>
      </w:r>
      <w:r>
        <w:t>https://mcp.opencaselaw.ch/entscheid/ch_vb_JAAC_68.135__</w:t>
      </w:r>
    </w:p>
    <w:p>
      <w:r>
        <w:t>FR: CH_VB JAAC 68.135 du 23 juin 2004</w:t>
      </w:r>
    </w:p>
    <w:p>
      <w:r>
        <w:t>IT: CH_VB JAAC 68.135 del 23 giugno 2004</w:t>
      </w:r>
    </w:p>
    <w:p>
      <w:pPr>
        <w:pStyle w:val="Heading2"/>
      </w:pPr>
      <w:r>
        <w:t>Erwägungen</w:t>
      </w:r>
    </w:p>
    <w:p>
      <w:r>
        <w:rPr>
          <w:b/>
        </w:rPr>
        <w:t>E. 1</w:t>
      </w:r>
    </w:p>
    <w:p>
      <w:r>
        <w:t>- Un ospedale ha diritto di ricorrere sulla base dell’art. 48 lett. a PA solo nella misura in cui difende i propri interessi degni di protezione. La sua ammissione nella lista ospedaliera non gli conferisce il diritto di contestare i mandati di prestazione di altri ospedali (consid. 1.2). Zusammenfassung des Sachverhalts: A. Mit Beschluss Nr. 852 vom 17. Juni 2002 verabschiedete die Regierung des Kantons Graubünden die kantonale Spitalplanung 2002. Darin erteilte sie der Klinik X in St. Moritz einen Leistungsauftrag in orthopädischer Chirurgie und Handchirurgie und wies ihr für die nach dem Bundesgesetz vom 18. März 1994 über die Krankenversicherung (KVG, SR 832.10) versicherten Bündner Patientinnen und Patienten eine Bettenzahl von sechs Betten zu. B. Die Klinik X focht diesen Beschluss mit Beschwerde vom 26. August 2002 beim Bundesrat an und stellte den Antrag, die im angefochtenen Beschluss der Regierung des Kantons Graubünden erlassene Spitalliste sei aufzuheben, soweit unter Ziff. 2.2 dem Spital Y in Samedan ein Leistungsauftrag in orthopädischer Chirurgie erteilt wird, eventualiter sei die im angefochtenen Beschluss erlassene Spitalliste aufzuheben, soweit der Leistungsauftrag der Beschwerdeführerin auf die orthopädische Chirurgie und die Handchirurgie beschränkt wird, und die Beschwerdeführerin sei mit einem Leistungsauftrag in Chirurgie generell in die Spitalliste aufzunehmen. Sie führte aus, entgegen dem Entwurf vom Februar 2002 habe die Regierung dem Spital Y, welches etwa 10 Kilometer entfernt liege, einen Leistungsauftrag in orthopädischer Chirurgie erteilt mit der Begründung, zu einem Spital mit erweiterter Grundversorgung gehöre ein Leistungsauftrag in orthopädischer Chirurgie. Dies stehe im Widerspruch zu den bisher erbrachten Leistungen und dem bisherigen Leistungsauftrag des Spitals Y. C. Santésuisse Graubünden beantragte am 30. September 2002, auf die Beschwerde sei nicht einzutreten, eventuell sei sie unter Kostenfolgen abzuweisen. Die Klinik X sei durch die Zuweisung des Leistungsauftrags für orthopädische Chirurgie an das Spital Y nicht beschwert, da sie ebenfalls über einen Leistungsauftrag in orthopädischer Chirurgie verfüge. Ihr fehle damit die Beschwerdeberechtigung. Die Regierung des Kantons Graubünden beantragte am 9. Oktober 2002, die Beschwerde sei unter Kostenfolge abzuweisen, soweit darauf einzutreten sei. Aus den Erwägungen:</w:t>
      </w:r>
    </w:p>
    <w:p>
      <w:r>
        <w:rPr>
          <w:b/>
        </w:rPr>
        <w:t>E. 1.1</w:t>
      </w:r>
    </w:p>
    <w:p>
      <w:r>
        <w:t>Nach Art. 53 Abs. 1 KVG in Verbindung mit Art. 39 KVG ist der Bundesrat zur Behandlung von Beschwerden gegen Beschlüsse betreffend kantonale Spitallisten zuständig (vgl. VPB 64.13 E. 1.1).</w:t>
      </w:r>
    </w:p>
    <w:p>
      <w:r>
        <w:rPr>
          <w:b/>
        </w:rPr>
        <w:t>E. 1.2</w:t>
      </w:r>
    </w:p>
    <w:p>
      <w:r>
        <w:t>Zur Beschwerde berechtigt ist laut Art. 48 Bst. a des Bundesgesetzes vom 20. Dezember 1968 über das Verwaltungsverfahren (VwVG, SR 172.021), wer durch die angefochtene Verfügung berührt ist und ein schutzwürdiges Interesse an deren Aufhebung oder Änderung hat. Das Interesse kann sowohl rechtlicher als auch bloss tatsächlicher Art sein und braucht mit dem Interesse, das durch die vom Beschwerdeführer als verletzt bezeichnete Norm geschützt wird, nicht übereinzustimmen. Der Beschwerdeführer muss jedoch durch den</w:t>
      </w:r>
    </w:p>
    <w:p>
      <w:r>
        <w:rPr>
          <w:b/>
        </w:rPr>
        <w:t>E. 1.2.1</w:t>
      </w:r>
    </w:p>
    <w:p>
      <w:r>
        <w:t>Die Vorinstanz und santésuisse Graubünden machen geltend, der Beschwerdeführerin fehle für ihren Antrag, dem Spital Y sei der Leistungsauftrag in orthopädischer Chirurgie zu entziehen, die Beschwerdeberechtigung, da sie nicht als Verfügungsadressatin im materiellen Sinne oder als primäre Adressatin, sondern als Dritte zu betrachten sei und ihr deshalb nach der Rechtsprechung des Bundesrates ein schutzwürdiges Interesse an der Anfechtung der Spitalliste fehle. Die Spitalliste entfaltet für Spitäler nur insoweit direkte Rechtswirkungen, als sie diese zur Tätigkeit zu Lasten der obligatorischen Krankenpflegeversicherung zulässt, soweit sie auf der Liste figurieren, oder davon ausschliesst (Art. 35 Abs. 1 und 2 Bst. h und Art. 39 Abs. 1 KVG). Nach der Rechtsprechung des Bundesrates sind Leistungserbringer nach dem KVG nur zur Anfechtung der Spitalliste berechtigt, soweit ihre eigenen schutzwürdigen Interessen reichen. Zur Beschwerdelegitimation ist erforderlich, dass die Klinik durch den angefochtenen Entscheid stärker als jedermann betroffen ist und in einer besonderen, beachtenswerten und nahen Beziehung zur Streitsache steht. Diese Beziehungsnähe ergibt sich nicht allein daraus, dass die Klinik selbst auch über einen Leistungsauftrag in orthopädischer Chirurgie verfügt, denn die Zuteilung der Leistungsaufträge an die Leistungserbringer erfolgt laut Art. 39 KVG gestützt auf die kantonale Bedarfsplanung und die Evaluation des bestehenden Angebots. Die Streichung des Leistungsauftrags des Spitals Y in orthopädischer Chirurgie hätte somit nicht automatisch zur Folge, dass der Leistungsauftrag der Klinik X ausgeweitet oder ihr eine grössere Bettenzahl zugewiesen würde. Für die Beschwerdeführerin besteht somit kein praktischer Nutzen, den sie mittels ihres Antrags, der Leistungsauftrag des Spitals Y in orthopädischer Chirurgie sei zu streichen, herbeiführen könnte. Ihre Beschwerdeberechtigung ist daher zu verneinen und auf den Antrag ist nicht einzutreten.</w:t>
      </w:r>
    </w:p>
    <w:p>
      <w:r>
        <w:rPr>
          <w:b/>
        </w:rPr>
        <w:t>E. 1.2.2</w:t>
      </w:r>
    </w:p>
    <w:p>
      <w:r>
        <w:t>Zur Beschwerde legitimiert im Sinne von Art. 48 Bst. a VwVG ist die Klinik X für ihren Eventualantrag, sie sei mit einem Leistungsauftrag in Chirurgie generell in die Spitalliste des Kantons Graubünden aufzunehmen.</w:t>
      </w:r>
    </w:p>
    <w:p>
      <w:r>
        <w:rPr>
          <w:b/>
        </w:rPr>
        <w:t>E. 2</w:t>
      </w:r>
    </w:p>
    <w:p>
      <w:r>
        <w:t>angefochtenen Entscheid stärker als jedermann betroffen sein und in einer besonderen, beachtenswerten, nahen Beziehung zur Streitsache stehen; die tatsächliche oder rechtliche Situation des Beschwerdeführers muss durch den Ausgang des Verfahrens beeinflusst werden können. Diese Anforderungen sollen die Popularbeschwerde ausschliessen. Ihnen kommt deshalb dann eine ganz besondere Bedeutung zu, wenn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(BGE 116 Ib 323 f. E. 2a, BGE 120 Ib 51 E. 2).</w:t>
      </w:r>
    </w:p>
    <w:p>
      <w:r>
        <w:rPr>
          <w:b/>
        </w:rPr>
        <w:t>E. 3</w:t>
      </w:r>
    </w:p>
    <w:p>
      <w:r>
        <w:t>Schweizerisches Bundesarchiv, Digitale Amtsdruckschriften Archives fédérales suisses, Publications officielles numérisées Archivio federale svizzero, Pubblicazioni ufficiali digitali JAAC 68.135 - Entscheid des Bundesrates vom 23. Juni 2004 In Verwaltungspraxis der Bundesbehörden Dans Jurisprudence des autorités administratives de la Confédération In Giurisprudenza delle autorità amministrative della Confederazione Jahr 2004 Année Anno Band 68 Volume Volume Seite --- Page Pagina Ref. No 150 006 305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