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68.117 vom 18. September 2003</w:t>
      </w:r>
    </w:p>
    <w:p>
      <w:r>
        <w:t>Bundesverwaltung, 2003-09-18, DE</w:t>
      </w:r>
    </w:p>
    <w:p>
      <w:r>
        <w:rPr>
          <w:b/>
        </w:rPr>
        <w:t xml:space="preserve">Quelle: </w:t>
      </w:r>
      <w:r>
        <w:t>https://mcp.opencaselaw.ch/entscheid/ch_vb_JAAC_68.117__</w:t>
      </w:r>
    </w:p>
    <w:p>
      <w:r>
        <w:t>FR: CH_VB JAAC 68.117 du 18 septembre 2003</w:t>
      </w:r>
    </w:p>
    <w:p>
      <w:r>
        <w:t>IT: CH_VB JAAC 68.117 del 18 settembre 2003</w:t>
      </w:r>
    </w:p>
    <w:p>
      <w:pPr>
        <w:pStyle w:val="Heading2"/>
      </w:pPr>
      <w:r>
        <w:t>Erwägungen</w:t>
      </w:r>
    </w:p>
    <w:p>
      <w:r>
        <w:rPr>
          <w:b/>
        </w:rPr>
        <w:t>E. 1</w:t>
      </w:r>
    </w:p>
    <w:p>
      <w:r>
        <w:t>En première instance, la désignation d’un mandataire d’office ne peut être ordonnée qu’à des conditions très strictes (cf. JICRA 2001 n° 11= JAAC 66.35; consid. 3a et b).</w:t>
      </w:r>
    </w:p>
    <w:p>
      <w:r>
        <w:rPr>
          <w:b/>
        </w:rPr>
        <w:t>E. 2</w:t>
      </w:r>
    </w:p>
    <w:p>
      <w:r>
        <w:t>Dans le cas concret, l’octroi de l’assistance judicaire complète était nécessaire, car le demandeur d’asile, à l’époque mineur non accompagné, n’avait pas été pourvu à temps d’une personne de confiance (consid. 3d).</w:t>
      </w:r>
    </w:p>
    <w:p>
      <w:r>
        <w:rPr>
          <w:b/>
        </w:rPr>
        <w:t>E. 3</w:t>
      </w:r>
    </w:p>
    <w:p>
      <w:r>
        <w:t>bzw. diesbezügliche Mängel aktenkundig - und damit später nachprüfbar - zu machen (vgl. Art. 30 Abs. 4 des Asylgesetzes vom 26. Juni 1998 [AsylG], SR 142.31). Ferner bieten die zahlreichen im Asylbereich tätigen Hilfswerke und Beratungsstellen mannigfaltig weitergehende Leistungen an, unter anderem auch die weitgehend kostenlose (bzw. zumindest nicht von Vorschussleistung an die Mandatäre abhängige) Verbeiständung durch sachkundige Personen und Übersetzungsdienste. Und letztlich kommt noch dazu, dass der zur Begründung des Asylgesuches vorgetragene Sachverhalt bloss glaubhaft sein muss (reduziertes Beweismass). Auch ein erhebliches subjektives Zurückbleiben des konkreten Asylsuchenden hinter dem «durchschnittlichen Asylbewerber» wird nur in sehr seltenen Ausnahmefällen nach der Beigabe eines Rechtsanwaltes verlangen (vgl. EMARK 2001 Nr. 11, S. 88 = VPB 66.35 E. 6c). Somit erweist sich im Asylverfahren vor dem BFF die Verbeiständung durch einen professionellen Rechtsvertreter in aller Regel als nicht notwendig (vgl. EMARK 2001 Nr. 11, S. 93 = VPB 66.35). c. In casu besteht begründeter Anlass, von diesem Grundsatz abzuweichen. Der Beschwerdeführer wurde - ausgehend von seinen nicht bestrittenen Angaben - am 18. Januar 2003 volljährig. Er war indessen im Zeitpunkt der Anhörung zu den Asylgründen (2. Mai 2000) 15 Jahre alt und somit nach dem massgebenden schweizerischen Recht (vgl. EMARK 1994 Nr. 11, S. 92 = VPB 59.43 E. 4d) noch minderjährig. Gemäss dem praxisändernden Grundsatzentscheid (vgl. EMARK 1998 Nr. 13, S. 84 ff. = VPB 63.13) ist einem urteilsfähigen und nicht vertretenen unbegleiteten Minderjährigen, dem kein Vormund oder Beistand ernannt worden ist, vor der ersten Anhörung zu den Asylgründen für die Dauer des Asylverfahrens eine rechtskundige Person (heute: Vertrauensperson gemäss Art. 17 Abs. 3 AsylG und Art. 7 Abs. 3 der Asylverordnung 1 vom 11. August 1999 über Verfahrensfragen [AsylV 1], SR 142.311; vgl. auch EMARK 2003 Nr. 1, S. 1 ff.) zuzuordnen, falls entsprechende vormundschaftliche Massnahmen seitens der kantonalen Behörden nicht innert vernünftiger Frist zu erwarten sind. Die Nichtbeachtung dieses Grundsatzes führt als Verletzung des rechtlichen Gehörs grundsätzlich zur Kassation des vorinstanzlichen Entscheides. Nach EMARK 1999 Nr. 24, S. 154, E. 4a, muss indes einem Minderjährigen keine rechtskundige Person beigegeben werden, wenn sich «ein Elternteil oder eine erziehungsberechtigte Person» in der Schweiz befindet. Erziehungsberechtigte Person im rechtlichen Sinne ist nur jemand, der die elterliche Sorge (vgl. Schweizerisches Zivilgesetzbuch vom 10. Dezember 1907 [ZGB], SR 210, Überschrift zum dritten Abschnitt des achten Titels; vor der ZGB-Revision von 1998: elterliche Gewalt) inne hat. «Alle Unmündigen oder Entmündigten stehen entweder unter elterlicher Sorge oder unter Vormundschaft. Tertium non datur» (vgl. P. Tuor/B. Schnyder/A. Rumo-Jungo, Das Schweizerische Zivilgesetzbuch, Zürich/Basel/Genf 2002, 12. Aufl., S. 428). Das Sorgerecht steht verheirateten Eltern, unverheirateten Eltern sowie vertretungsweise Stief- und Pflegeeltern (vgl. Tuor/Schnyder/Rumo-Jungo, a.a.O., S. 429), nicht aber volljährigen Geschwistern zu. «Unbegleitet» bedeutet demnach von</w:t>
      </w:r>
    </w:p>
    <w:p>
      <w:r>
        <w:rPr>
          <w:b/>
        </w:rPr>
        <w:t>E. 4</w:t>
      </w:r>
    </w:p>
    <w:p>
      <w:r>
        <w:t>niemandem begleitet, der die elterliche Sorge inne hat. Der Umstand, dass volljährige Geschwister des Beschwerdeführers in der Schweiz wohnhaft sind, macht aus dem Beschwerdeführer somit keinen begleiteten Minderjährigen. d. Bereits in EMARK 1998 Nr. 13 = VPB 63.13 hat sich die ARK mit der Frage der anwaltlichen Verbeiständung von unbegleiteten Minderjährigen im erstinstanzlichen Verfahren respektive nichtstreitigen Verwaltungsverfahren befasst (E. 4b/dd und ee, S. 91 ff.) und dabei festgehalten, dass schon in Bezug auf die Frage der Urteilsfähigkeit und damit verbunden der Möglichkeit, selbständig ein Asylgesuch einreichen zu können, eine Verbeiständung Minderjähriger unter Umständen erforderlich sein könne (E. 4b/ee, S. 93 f.). Den Akten sind keine Anhaltspunkte zu entnehmen, wonach dem Beschwerdeführer während des vorinstanzlichen Verfahrens - und insbesondere vor der kantonalen Anhörung zu den Asylgründen - ein Vormund oder Beistand ernannt beziehungsweise ihm von Amtes wegen eine rechtskundige Vertrauensperson beigegeben worden wäre (vgl. Art. 17 Abs. 3 AsylG, Art. 7 Abs. 2 und 3 AsylV 1). (…) In casu reichte der Beschwerdeführer durch seinen Rechtsvertreter am 25. März 2000 gleichzeitig mit seinem Asylgesuch das Gesuch um Beigabe einer anwaltlichen Verbeiständung im Sinne von Art. 65 Abs. 2 VwVG ein. Angesichts der damaligen Minderjährigkeit des Beschwerdeführers hätte das BFF dieses Gesuch sofort nach Eingang behandeln und im Falle einer Abweisung dem Beschwerdeführer eine rechtskundige Person beiordnen müssen, zumal seitens des zuständigen Kantons keine vormundschaftlichen Massnahmen angeordnet worden waren und Art. 17 Abs. 3 AsylG eine unverzügliche Ernennung einer Vertrauensperson fordert. Das BFF entschied hingegen erst am 30. Januar 2002 und somit nach dem rechtskräftigen Abschluss des Asylverfahrens (2. November 2001) über das Gesuch um anwaltliche Verbeiständung im Sinne von Art. 65 Abs. 2 VwVG. Der minderjährige unbegleitete Beschwerdeführer war aufgrund der Untätigkeit des BFF in Bezug auf sein Gesuch um anwaltliche Verbeiständung und des Fehlens einer beigeordneten rechtskundigen Vertrauensperson beziehungsweise vormundschaftlicher Massnahmen deshalb zwingend auf seine anwaltliche Vertretung im erstinstanzlichen Asylverfahren angewiesen, andernfalls er im Asylverfahren ganz auf sich allein gestellt gewesen wäre, was die Wahrung seiner Parteirechte in unzulässiger Weise geschmälert hätte (vgl. EMARK 1998 Nr. 13, S. 94 = VPB 63.13 E. 4b/ee). e. Entgegen der Vorinstanz ist deshalb festzustellen, dass der Beschwerdeführer die Voraussetzungen für die Gewährung der unentgeltlichen Rechtspflege nach Art. 65 Abs. 2 VwVG im vorinstanzlichen Verfahren erfüllte, zumal dessen Bedürftigkeit aufgrund der eingereichten Bestätigung der (zuständigen Fürsorgebehörde) vom 7. Februar 2002 erwiesen ist. Somit ist die angefochtene Verfügung der Vorinstanz vom 30. Januar 2002 aufzuheben und das BFF anzuweisen, dem Beschwerdeführer eine Entschädigung für die Bemühungen seines Vertreters im erstinstanzlichen Asylverfahren zu entrichten. (…) [121] Zu lesen auf der Internetseite des Bundesamtes für Justiz unter http://www.ofj.admin.ch/etc/medialib/data/staat_buerger/gesetzgebung/ bundesverfassung.Par.0006.File.tmp/bv-alt-d.pdf</w:t>
      </w:r>
    </w:p>
    <w:p>
      <w:r>
        <w:rPr>
          <w:b/>
        </w:rPr>
        <w:t>E. 6</w:t>
      </w:r>
    </w:p>
    <w:p>
      <w:r>
        <w:t>Schweizerisches Bundesarchiv, Digitale Amtsdruckschriften Archives fédérales suisses, Publications officielles numérisées Archivio federale svizzero, Pubblicazioni ufficiali digitali JAAC 68.117 - Auszug aus dem Urteil der Schweizerischen Asylrekurskommission vom 18. September 2003 i.S. D.E., Türkei, auch erschienen in Entscheidungen und Mitteilungen der Schweizerischen Asylrekurskommission [EMARK] 2004 Nr. 9 In Verwaltungspraxis der Bundesbehörden Dans Jurisprudence des autorités administratives de la Confédération In Giurisprudenza delle autorità amministrative della Confederazione Jahr 2004 Année Anno Band 68 Volume Volume Seite --- Page Pagina Ref. No 150 006 245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