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68.110 vom 22. September 2003</w:t>
      </w:r>
    </w:p>
    <w:p>
      <w:r>
        <w:t>Bundesverwaltung, 2003-09-22, DE</w:t>
      </w:r>
    </w:p>
    <w:p>
      <w:r>
        <w:rPr>
          <w:b/>
        </w:rPr>
        <w:t xml:space="preserve">Quelle: </w:t>
      </w:r>
      <w:r>
        <w:t>https://mcp.opencaselaw.ch/entscheid/ch_vb_JAAC_68.110__</w:t>
      </w:r>
    </w:p>
    <w:p>
      <w:r>
        <w:t>FR: CH_VB JAAC 68.110 du 22 septembre 2003</w:t>
      </w:r>
    </w:p>
    <w:p>
      <w:r>
        <w:t>IT: CH_VB JAAC 68.110 del 22 settembre 2003</w:t>
      </w:r>
    </w:p>
    <w:p>
      <w:pPr>
        <w:pStyle w:val="Heading2"/>
      </w:pPr>
      <w:r>
        <w:t>Erwägungen</w:t>
      </w:r>
    </w:p>
    <w:p>
      <w:r>
        <w:rPr>
          <w:b/>
        </w:rPr>
        <w:t>E. 1</w:t>
      </w:r>
    </w:p>
    <w:p>
      <w:r>
        <w:t>- Di norma, ogni persona che esercita la funzione di organo presso una società di sede svizzera o estera è assoggettato alla LRD quando questa funzione gli dà la facoltà di disporre dei valori patrimoniali della società (consid. 4c). - Una fondazione mista deve essere considerata come una società di sede dal momento in cui l’impresa serve unicamente come strumento patrimoniale per l’avente diritto economico (consid. 4c/ii). Zusammenfassung des Sachverhalts: Der Gesuchsteller ist Mitglied einer von der Kontrollstelle für die Bekämpfung der Geldwäscherei (Kontrollstelle) anerkannten Selbstregulierungsorganisation (SRO). Der Gesuchsteller ist Notar und als Präsident des Stiftungsrates einer in seiner Kanzlei domizilierten Stiftung tätig. Seine Kanzlei ist zudem für die Vermögensanlage und -verwaltung für diese Stiftung zuständig. Bei der betroffenen Stiftung handelt es sich um eine gemischte Stiftung, denn aus steuerrechtlichen Gründen wurde eine Unterteilung in Familienstiftung und gemeinnützige Stiftung vorgenommen. Der Gesuchsteller verwaltet gemäss seinen eigenen Worten das Vermögen beider Teile der Stiftung. Er ersucht um Feststellung der Nichtunterstellung seiner Tätigkeit unter das Bundesgesetz vom 10. Oktober 1997 zur Bekämpfung der Geldwäscherei im Finanzsektor (GwG, SR 955.0). Die Kontrollstelle stellt fest, dass die vom Gesuchsteller ausgeübte Tätigkeit dem Geldwäschereigesetz unterstellt ist. Aus den Erwägungen:</w:t>
      </w:r>
    </w:p>
    <w:p>
      <w:r>
        <w:rPr>
          <w:b/>
        </w:rPr>
        <w:t>E. 4</w:t>
      </w:r>
    </w:p>
    <w:p>
      <w:r>
        <w:t>Schweizerisches Bundesarchiv, Digitale Amtsdruckschriften Archives fédérales suisses, Publications officielles numérisées Archivio federale svizzero, Pubblicazioni ufficiali digitali JAAC 68.110 - Verfügung der Kontrollstelle für die Bekämpfung der Geldwäscherei vom 22. September 2003 In Verwaltungspraxis der Bundesbehörden Dans Jurisprudence des autorités administratives de la Confédération In Giurisprudenza delle autorità amministrative della Confederazione Jahr 2004 Année Anno Band 68 Volume Volume Seite --- Page Pagina Ref. No 150 006 224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