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67.69 vom 13. März 2003</w:t>
      </w:r>
    </w:p>
    <w:p>
      <w:r>
        <w:t>Bundesverwaltung, 2003-03-13, DE</w:t>
      </w:r>
    </w:p>
    <w:p>
      <w:r>
        <w:rPr>
          <w:b/>
        </w:rPr>
        <w:t xml:space="preserve">Quelle: </w:t>
      </w:r>
      <w:r>
        <w:t>https://mcp.opencaselaw.ch/entscheid/ch_vb_JAAC_67.69__</w:t>
      </w:r>
    </w:p>
    <w:p>
      <w:r>
        <w:t>FR: CH_VB JAAC 67.69 du 13 mars 2003</w:t>
      </w:r>
    </w:p>
    <w:p>
      <w:r>
        <w:t>IT: CH_VB JAAC 67.69 del 13 marzo 2003</w:t>
      </w:r>
    </w:p>
    <w:p>
      <w:pPr>
        <w:pStyle w:val="Heading2"/>
      </w:pPr>
      <w:r>
        <w:t>Erwägungen</w:t>
      </w:r>
    </w:p>
    <w:p>
      <w:r>
        <w:rPr>
          <w:b/>
        </w:rPr>
        <w:t>E. 5</w:t>
      </w:r>
    </w:p>
    <w:p>
      <w:r>
        <w:t>der 5 Jahre» verwendet wird. Der hier wesentliche Text der Erläuterungen ist identisch mit dem Kommentar zu dem am 11. September 2000 in die Vernehmlassung gegebenen BPV-Entwurf. d. In zahlreichen Fällen stellt das Bundesgericht ab auf Sinn und Zweck sowie auf die Wertungen, die einer Gesetzesbestimmung zugrunde liegen (BGE 128 I 40 f. E. 3b, BGE 126 II 465 E. 4c, BGE 125 II 199 E. 3e). Zweck der Ausrichtung einer Treueprämie ist es, die Leistung und Treue des Angestellten anzuerkennen (BBl 1998 1684; Entscheid der PRK in Sachen M. gegen das Eidgenössische Departement für Verteidigung, Bevölkerungsschutz und Sport [VBS] vom 2. Juni 1999, E. 1c, veröffentlicht in VPB 64.37; Entscheid der PRK in Sachen S. gegen das Eidgenössische Departement für auswärtige Angelegenheiten [EDA] vom 22. Juni 1999, E. 2a, veröffentlicht in VPB 64.38). Indem die Treueprämie ein Dank für geleistete Arbeit ist, liegt es nahe, für die Entstehung des Anspruchs auf die Vollendung der massgebenden Dienstjahre abzustellen. e. Was das systematische Element der Auslegung, den Kontext zu anderen Bestimmungen anbelangt, hat das EPA in seiner Stellungnahme vom 17. Januar 2003 zu Recht darauf hingewiesen, dass das Dienstalter - und damit dessen Berechnung - nicht nur für die Frage relevant ist, ob ein Anspruch auf eine Treueprämie besteht, sondern auch für eine ganze Reihe anderer Fragen, beispielsweise für die Berechnung der Dauer der Kündigungsfrist (Art. 12 BPG). Diese Beispiele zeigen klar, dass in all den genannten Bestimmungen ein Dienstjahr am 365. bzw. 366. Tag nach Anstellungsbeginn vollendet ist und am folgenden Tag das nächstfolgende beginnt. f. Ein Blick in die Ordnungen von Kantonen und Gemeinden zeigt, dass auch diese den Zeitpunkt, in welchem der Anspruch auf ein Dienstaltersgeschenk bzw. auf eine Treueprämie entsteht, nicht ausdrücklich regeln (z. B. «nach» in § 46 und 47 des Dekretes zum Personalgesetz des Kantons Basel-Landschaft vom 8. Juni 2000 [SGS 150.1]; «bei» in § 23 des Gesetzes betreffend Einreihung und Entlöhnung der Mitarbeiterinnen und Mitarbeiter des Kantons Basel-Stadt [Lohngesetz] vom 18. Januar 1995 [SG 164.100]; «mit» in Art. 51 der Ausführungsbestimmungen vom 23. Oktober 2001 zur Verordnung über das Arbeitsverhältnis der Mitarbeitenden des Kantons Graubünden [BR 170.410]. Eine Ausnahme bildet der Kanton Luzern, welcher in der Wegleitung II.D zum Dienstaltersgeschenk in Ziff. 7.2 bestimmt: «Für die Anspruchsbegründung genügt die taggenaue Erfüllung der erforderlichen Anzahl Dienstjahre (z. B. Eintritt am 1. Februar 1990 und Austritt am 31. Januar 2000 gibt Anspruch auf ein volles Dienstaltersgeschenk).» g. Die Auslegung von Art. 73 BPV ergibt somit, dass der Anspruch auf eine Treueprämie bei Vollendung des entsprechenden Dienstjahres, also am letzten Tag der 5-Jahres-Periode entsteht. Der Beschwerdeführer trat am 1. Januar 1992 in den Bundesdienst ein. Das 10. Anstellungsjahr vollendete er somit am 31. Dezember 2001. Das am 31. Dezember 2001 geltende Beamtengesetz sah für die Vollendung des 10. Dienstjahres keine Treueprämie vor. Und das BPG bzw. die BPV, nach deren Regelung am 31. Dezember 2001 der Anspruch auf</w:t>
      </w:r>
    </w:p>
    <w:p>
      <w:r>
        <w:rPr>
          <w:b/>
        </w:rPr>
        <w:t>E. 6</w:t>
      </w:r>
    </w:p>
    <w:p>
      <w:r>
        <w:t>eine Treueprämie entstanden wäre, war an diesem Tag noch nicht in Kraft. Damit steht dem Beschwerdeführer grundsätzlich kein Anspruch auf die 10-Jahres-Treueprämie zu. 5.a. Auch unter dem Gesichtspunkt des Willkürverbotes (Art. 9 der Bundesverfassung der Schweizerischen Eidgenossenschaft vom 18. April 1999 [BV], SR 101) und des Rechtsgleichheitsgebotes (Art. 8 BV) ist diese Gesetzesauslegung nicht zu beanstanden. 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gleich und Ungleiches nicht nach Massgabe seiner Ungleichheit ungleich behandelt wird (BGE 127 I 192 E. 5, BGE 127 V 255 f. E. 3b, BGE 126 V 52 E. 3b, BGE 110 Ia 13 E. 2b mit weiteren Hinweisen, BGE 125 I 4 E. 2b/aa, BGE 125 V 224 E. 3b). Im Lichte dieser Rechtsprechung ist es zulässig, für die Entstehung des Anspruchs auf eine Treueprämie auf den letzten Tag der entsprechenden 5-Jahres-Periode abzustellen. Im Hinblick auf die Neuregelung der Treueprämien drängt sich der 31. Dezember 2001 als Stichtag geradezu auf. Er schafft klare Verhältnisse. Wer die 5-, 10- oder 15-Jahresperiode vor Inkrafttreten des neuen Gesetzes vollendet hat, erhält keine Treueprämie, wer sie hingegen erst nach Inkrafttreten vollendet, erhält eine solche Prämie. b. Dass Angestellte, die am 1. Januar 1997, 1992 oder 1987 in den Bundesdienst eingetreten sind und ihr 5., 10. oder 15. Anstellungsjahr am 31. Dezember 2001 vollendeten, kein Dienstaltersgeschenk bekommen, während diejenigen, welche ihr Arbeitsverhältnis in der Bundesverwaltung am 2. Januar 1997, 1992 bzw. 1987 begonnen haben, eine entsprechende Treueprämie erhalten, bedeutet zweifellos eine Ungleichheit. Jene Angestellten werden jedoch gleich behandelt wie diejenigen, die das entsprechende Anstellungsjahr am 30. Dezember 2001 vollendeten, also ebenfalls vor Inkrafttreten des BPG. Und diese werden gleich behandelt wie alle andern Angestellten, die ein entsprechendes Jubiläum vor dem 31. Dezember 2001 begingen; auch diese werden das Dienstaltersgeschenk erst bei der nächsten Vollendung einer 5-Jahresperiode erhalten. Die Ungleichbehandlung all dieser Angestellten lässt sich aus technischen und praktischen Gründen rechtfertigen. Es liegt ihr keine willkürliche Differenzierung zugrunde. c. Eine ähnliche Situation entstand beim Übergang vom Beamtengesetz zum Bundespersonalgesetz im Bereich der Sozialzulagen. Hat ein Beamter am 31. Dezember 2001 geheiratet, erhielt er eine Heiratszulage nach Art. 43 Abs. 1 BtG; vermählte er sich erst am 1. Januar 2002 gab es keine solche Zulage, weil das BPG diese nicht mehr kennt. Wurde eine Bundesangestellte am 31. Dezember 2001 Mutter, hatte sie Anspruch auf eine Geburtszulage nach Art. 43 Abs. 2 BtG; kam das Kind jedoch erst am 1. Januar 2002 zur Welt, entfiel die Zulage, weil sie im neuen Recht nicht vorgesehen ist. Vergleichbare Probleme stellen sich auch im Steuerrecht. Die Progression verläuft nicht gleichmässig, sondern stufenweise. Innerhalb einer Klasse gilt ein und derselbe Ansatz; nach diesem werden die der entsprechenden</w:t>
      </w:r>
    </w:p>
    <w:p>
      <w:r>
        <w:rPr>
          <w:b/>
        </w:rPr>
        <w:t>E. 7</w:t>
      </w:r>
    </w:p>
    <w:p>
      <w:r>
        <w:t>Zusammenfassend ist festzuhalten, dass der Beschwerdeführer keinen Anspruch auf die 10-Jahres-Treueprämie hat. Die Beschwerde ist demzufolge abzuweisen. Informations générales sur la Commission fédérale de recours en matière de personnel fédéral</w:t>
      </w:r>
    </w:p>
    <w:p>
      <w:r>
        <w:rPr>
          <w:b/>
        </w:rPr>
        <w:t>E. 8</w:t>
      </w:r>
    </w:p>
    <w:p>
      <w:r>
        <w:t>Schweizerisches Bundesarchiv, Digitale Amtsdruckschriften Archives fédérales suisses, Publications officielles numérisées Archivio federale svizzero, Pubblicazioni ufficiali digitali JAAC 67.69 - Entscheid der Eidgenössischen Personalrekurskommission vom 13. März 2003 [PRK 2002-018] In Verwaltungspraxis der Bundesbehörden Dans Jurisprudence des autorités administratives de la Confédération In Giurisprudenza delle autorità amministrative della Confederazione Jahr 2003 Année Anno Band 67 Volume Volume Seite --- Page Pagina Ref. No 150 006 086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