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67.58 vom 23. Dezember 2002</w:t>
      </w:r>
    </w:p>
    <w:p>
      <w:r>
        <w:t>Bundesverwaltung, 2002-12-23, DE</w:t>
      </w:r>
    </w:p>
    <w:p>
      <w:r>
        <w:rPr>
          <w:b/>
        </w:rPr>
        <w:t xml:space="preserve">Quelle: </w:t>
      </w:r>
      <w:r>
        <w:t>https://mcp.opencaselaw.ch/entscheid/ch_vb_JAAC_67.58__</w:t>
      </w:r>
    </w:p>
    <w:p>
      <w:r>
        <w:t>FR: CH_VB JAAC 67.58 du 23 décembre 2002</w:t>
      </w:r>
    </w:p>
    <w:p>
      <w:r>
        <w:t>IT: CH_VB JAAC 67.58 del 23 dicembre 2002</w:t>
      </w:r>
    </w:p>
    <w:p>
      <w:pPr>
        <w:pStyle w:val="Heading2"/>
      </w:pPr>
      <w:r>
        <w:t>Erwägungen</w:t>
      </w:r>
    </w:p>
    <w:p>
      <w:r>
        <w:rPr>
          <w:b/>
        </w:rPr>
        <w:t>E. 9</w:t>
      </w:r>
    </w:p>
    <w:p>
      <w:r>
        <w:t>Januar 2002 ist daher zulässig, wenn die allgemeinen öffentlichen Interessen an der Durchsetzung des objektiven Rechts die konkreten Interessen der Beschwerdeführerin am Bestand der Anordnung zu überwiegen vermögen. 4.2.3. Wie bereits ausgeführt worden ist, sind die im Wesentlichen wirtschaftlichen Interessen der Beschwerdeführerin am Verzicht auf die Nennung des Droge/Extrakt-Verhältnisses - und damit an der Rechtsbeständigkeit der allfälligen Verfügung vom 9. Januar 2002 - relativ gering. Die befürchteten Marktnachteile werden zumindest teilweise durch Vorteile ausgeglichen und könnten angesichts der vorgesehenen Anpassung der Arzneimittelinformation aller Weissdornextrakt-Präparate ohnehin nur während einer Übergangszeit eintreten (vgl. E. 3.2.3 hievor). Auch 15</w:t>
      </w:r>
    </w:p>
    <w:p>
      <w:r>
        <w:t>das Interesse an der weiteren Verwendung allenfalls bereits gedruckter Packungen und Patienteninformationen ist nicht als bedeutend zu qualifizieren. Das öffentliche Interesse an der Durchsetzung des objektiv richtigen Rechts überwiegt nach Auffassung der REKO HM diese relativ geringfügigen privaten Interessen. Auch wenn von der Missachtung der gesetzlichen Bestimmungen keine konkreten und akuten Gesundheitsgefahren ausgehen, ist doch das öffentliche, gesundheitspolizeiliche Interesse an einer ausreichenden Information der Fachpersonen und der Patienten gerade auch bei Phytopharmaka als gewichtig zu werten. Die im Vergleich zu Synthetika relativ wenig bekannten pharmakologischen Eigenschaften derartiger Präparate verlangen nach einer sorgfältigen und möglichst umfassenden Information insbesondere des Fachpublikums über die bekannten wirksamkeitsmitbestimmenden Stoffe und deren Menge im Präparat. Unter diesen Umständen hat der Anspruch der Beschwerdeführerin auf den Schutz ihres Vertrauens hinter das Interesse an einer gesetzeskonformen Verwaltungstätigkeit zurückzutreten. 4.2.4. Aus diesen Gründen kommt die REKO HM zum Schluss, dass selbst dann, wenn die Anordnung vom 9. Januar 2002 gesamthaft als Verfügung qualifiziert würde, deren Widerruf durch die angefochtene Verfügung zulässig gewesen und der Grundsatz der Voraussehbarkeit des Verwaltungshandelns (also die Rechtssicherheit) nicht verletzt worden wäre. 4.3. (Vertrauensschutz) 5. Zusammenfassend ist festzuhalten, dass sich die angefochtene Verfügung auf eine genügende rechtliche Grundlage stützen kann und das Institut die Grundsätze der Rechtsgleichheit und des Vertrauensschutzes, bzw. der Rechtssicherheit nicht verletzt hat. Die Beschwerde ist daher - soweit darauf eingetreten werden kann - vollumfänglich abzuweisen und die angefochtene Verfügung ist grundsätzlich zu bestätigen. [12] Zu beziehen beim Schweizerischen Heilmittelinstitut, Erlachstrasse 8, 3000 Bern 9, oder unter: http://www.swissmedic.ch/files/pdf/Erlaeuterungen_ zur_Patienteninformation1.pdf [13] Systematische Erlassesammlung der IKV/IKS 224.12. [14] Zu beziehen beim Bundesamt für Bauten und Logistik (BBL); vgl. dazu SR 812.214.11. [15] Systematische Erlassesammlung der IKV/IKS 110.1. 16</w:t>
      </w:r>
    </w:p>
    <w:p>
      <w:r>
        <w:t>Schweizerisches Bundesarchiv, Digitale Amtsdruckschriften Archives fédérales suisses, Publications officielles numérisées Archivio federale svizzero, Pubblicazioni ufficiali digitali JAAC 67.58 - Entscheid vom 23. Dezember 2002 der Eidgenössischen Rekurskommission für Heilmittel i.S. M. B. AG [HM 02.014] In Verwaltungspraxis der Bundesbehörden Dans Jurisprudence des autorités administratives de la Confédération In Giurisprudenza delle autorità amministrative della Confederazione Jahr 2003 Année Anno Band 67 Volume Volume Seite --- Page Pagina Ref. No 150 006 050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