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67.27 vom 10. Juli 2002</w:t>
      </w:r>
    </w:p>
    <w:p>
      <w:r>
        <w:t>Bundesverwaltung, 2002-07-10, DE</w:t>
      </w:r>
    </w:p>
    <w:p>
      <w:r>
        <w:rPr>
          <w:b/>
        </w:rPr>
        <w:t xml:space="preserve">Quelle: </w:t>
      </w:r>
      <w:r>
        <w:t>https://mcp.opencaselaw.ch/entscheid/ch_vb_JAAC_67.27__</w:t>
      </w:r>
    </w:p>
    <w:p>
      <w:r>
        <w:t>FR: CH_VB JAAC 67.27 du 10 juillet 2002</w:t>
      </w:r>
    </w:p>
    <w:p>
      <w:r>
        <w:t>IT: CH_VB JAAC 67.27 del 10 luglio 2002</w:t>
      </w:r>
    </w:p>
    <w:p>
      <w:pPr>
        <w:pStyle w:val="Heading2"/>
      </w:pPr>
      <w:r>
        <w:t>Erwägungen</w:t>
      </w:r>
    </w:p>
    <w:p>
      <w:r>
        <w:rPr>
          <w:b/>
        </w:rPr>
        <w:t>E. 1</w:t>
      </w:r>
    </w:p>
    <w:p>
      <w:r>
        <w:t>Telecomunicazioni. Trasferimento di una concessione per le radiocomunicazioni per l’esercizio di impianti di ponte radio da un punto a più punti. Criteri per il trasferimento della concessione. - Secondo l’art. 5 LTC in relazione con l’art. 9 LTC, la Commissione federale delle comunicazioni è competente per il trasferimento di una concessione per le radiocomunicazioni per l’esercizio di impianti di ponte radio da un punto a più punti (concessione WLL (consid. 2.1). - Una concessione WLL può essere trasferita se la richiedente soddisfa le condizioni per la concessione previste dall’art. 6 LTC in relazione con l’art. 23 cpv. 1 LTC, se non viene aggirata la procedura di gara pubblica prevista per l’attribuzione della concessione ai sensi dell’art. 24 cpv. 1 LTC e se, conformemente all’art. 23 cpv. 4 LTC, non vi sono effetti negativi per la concorrenza (consid. 2.2.1) Zusammenfassung des Sachverhalts: Im Rahmen der Auktion der Konzessionen für den drahtlosen Teilnehmeranschluss (WLL) erhielt die Konzessionärin 1 am 10. März 2000 den Zuschlag für den Lot[78] 10 (56-MHz-Frequenzblock im 26-GHz-Frequenzband, landesweit) für Fr. 54’978’966.-. Nach dem Zuschlag erteilte die Eidgenössische Kommunikationskommission (ComCom) am 5. Juni 2000 der Konzessionärin 1 die Konzession Nr. 25510 xxxx.1 und der Konzessionärin 2 die Konzession Nr. 25510 yyyy.1 für den Betrieb von Punkt-zu-Mehrpunkt-Richtfunkanlangen für den drahtlosen Teilnehmeranschluss. Seit dem 3. November 1998 verfügt die Konzessionärin 2 über die Konzession Nr. 25510 xxxx für die Erbringung von Fernmeldediensten. Am 13. Dezember 2000 wurde die vorgenannte Dienstekonzession aktualisiert und gleichzeitig wurde die Funkkonzession Nr. 25510 xxxx.2 für den Betrieb von Punkt-zu-Punkt-Richtfunkanlagen erteilt. Mit Schreiben vom 20. April 2001 haben die Konzessionärin 1 und die Konzessionärin 2 einen Antrag auf Übertragung der WLL-Konzession Nr. 25510 xxxx.1 von der Konzessionärin 1 auf die Konzessionärin 2 der Konzessionsbehörde zur Genehmigung vorgelegt. Mit Verfügung vom 10. Mai 2001 hat diese der Übertragung zugestimmt. Am 15. Februar 2002 wurde der Konzessionärin 2 bis zum 15. August 2002 die definitive Nachlassstundung bewilligt. Noch am gleichen Tag wurde an der ausserordentlichen Generalversammlung die Liquidation der Gesellschaft beschlossen. Die Gesuchstellerin reichte am 28. Juni 2002 ein Gesuch um Übertragung des Lot 10 der Konzession Nr. 25510 xxxx.1 mit folgendem Antrag ein: «Wir ersuchen die Konzessionsbehörde, dem Antrag auf Übertragung des Lot 10 der WLL-Konzession Nr.: 25510 xxxx.1 an die Gesuchstellerin im Sinne von Art. 9 FMG und Ziff. 2.2.3 Abs. 1 der Konzession zuzustimmen.»</w:t>
      </w:r>
    </w:p>
    <w:p>
      <w:r>
        <w:rPr>
          <w:b/>
        </w:rPr>
        <w:t>E. 2</w:t>
      </w:r>
    </w:p>
    <w:p>
      <w:r>
        <w:t>Gemäss der Abtretungsvereinbarung zwischen der Konzessionärin 2 und der Gesuchstellerin vom 28. Juni 2002 tritt die Konzessionärin 2 den Lot 10 der Konzession Nr. 25510 xxxx.1 an die Gesuchstellerin ab. Gestützt auf dieselbe Vereinbarung bevollmächtigt die Konzessionärin 2 die Gesuchstellerin, die Genehmigung der ComCom für die Übertragung des genannten Lot einzuholen. Aus den Erwägungen:</w:t>
      </w:r>
    </w:p>
    <w:p>
      <w:r>
        <w:rPr>
          <w:b/>
        </w:rPr>
        <w:t>E. 2.1</w:t>
      </w:r>
    </w:p>
    <w:p>
      <w:r>
        <w:t>Formelles Gemäss Art. 5 des Fernmeldegesetzes vom 30. April 1997 (FMG, SR 784.10) in Verbindung mit Art. 1 Abs. 2 der Verordnung der Eidgenössischen Kommunikationskommission vom 17. November 1997 betreffend das Fernmeldegesetz (SR 784.101.112) ist die ComCom Konzessionsbehörde. Da die ComCom für den Erlass der Konzession zuständig war, ist sie gestützt auf Art. 9 FMG auch zum Entscheid betreffend das vorliegende Gesuch sachlich legitimiert.</w:t>
      </w:r>
    </w:p>
    <w:p>
      <w:r>
        <w:rPr>
          <w:b/>
        </w:rPr>
        <w:t>E. 2.2</w:t>
      </w:r>
    </w:p>
    <w:p>
      <w:r>
        <w:t>Materielles</w:t>
      </w:r>
    </w:p>
    <w:p>
      <w:r>
        <w:rPr>
          <w:b/>
        </w:rPr>
        <w:t>E. 2.2.1</w:t>
      </w:r>
    </w:p>
    <w:p>
      <w:r>
        <w:t>Teilübertragung der Konzession gestützt auf Art. 9 FMG Eine Konzession kann teilweise oder vollständig nur mit Einwilligung der Konzessionsbehörde übertragen werden (Art. 9 FMG). Aus der Botschaft zum revidierten Fernmeldegesetz vom 10. Juni 1996 (BBl 1996 III 1426 ad Art. 8 FMG, wurde nach parlamentarischer Beratung Art. 9) geht hervor, dass im Rahmen der Genehmigung die Erfüllung der Konzessionsvoraussetzungen zu überprüfen sind. Das Vergabeverfahren für Konzessionen soll nicht durch eine Konzessionsübertragung nach dem Zuschlag umgangen werden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