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67.17 vom 8. Mai 2002</w:t>
      </w:r>
    </w:p>
    <w:p>
      <w:r>
        <w:t>Bundesverwaltung, 2002-05-08, DE</w:t>
      </w:r>
    </w:p>
    <w:p>
      <w:r>
        <w:rPr>
          <w:b/>
        </w:rPr>
        <w:t xml:space="preserve">Quelle: </w:t>
      </w:r>
      <w:r>
        <w:t>https://mcp.opencaselaw.ch/entscheid/ch_vb_JAAC_67.17__</w:t>
      </w:r>
    </w:p>
    <w:p>
      <w:r>
        <w:t>FR: CH_VB JAAC 67.17 du 8 mai 2002</w:t>
      </w:r>
    </w:p>
    <w:p>
      <w:r>
        <w:t>IT: CH_VB JAAC 67.17 del 8 maggio 2002</w:t>
      </w:r>
    </w:p>
    <w:p>
      <w:pPr>
        <w:pStyle w:val="Heading2"/>
      </w:pPr>
      <w:r>
        <w:t>Erwägungen</w:t>
      </w:r>
    </w:p>
    <w:p>
      <w:r>
        <w:rPr>
          <w:b/>
        </w:rPr>
        <w:t>E. 1</w:t>
      </w:r>
    </w:p>
    <w:p>
      <w:r>
        <w:t>- Ist der Steuerpflichtige einmal über die Steuererhebung und ihre Gründe informiert, so kann die Verjährung auch durch die Einleitung der Betreibung wieder unterbrochen werden. Ist die Steuererhebung in einem formellen Entscheid festgestellt worden, so kann die Verjährung nur durch Betreibungshandlungen unterbrochen werden. Wurde gegen den formellen Entscheid Einsprache erhoben, so unterbricht die Zustellung des Einspracheentscheids erneut die laufende Verjährungsfrist. - Im vorliegenden Fall betraf das Einspracheverfahren nur eine von zwei Steuerforderungen; die Verjährung der zweiten Forderung wurde deshalb durch die Zustellung des Einspracheentscheids nicht unterbrochen. Imposta sulla cifra d’affari. Prescrizione del credito fiscale. Art. 28 DCA. - Per interrompere la prescrizione, è sufficiente ogni comunicazione dell’Amministrazione federale delle contribuzioni che menziona i fatti essenziali sui quali è fondato il credito fiscale e che permette all’assoggettato di comprendere senza equivoci di cosa si tratta. - Una volta che l’assoggettato è informato dei motivi della riscossione dell’imposta, è possibile una nuova interruzione della prescrizione anche attraverso l’apertura della procedura esecutiva. Se la riscossione fiscale è stabilita in una decisione formale, la prescrizione può essere interrotta solo dalla procedura esecutiva. Se viene inoltrato un reclamo contro la decisione formale, la notifica della decisione sul reclamo interrompe il nuovo termine di prescrizione in corso. - Nella fattispecie, la procedura di reclamo concerneva solo uno dei due crediti fiscali; la prescrizione del secondo credito non è quindi interrotta dalla notifica della decisione sul reclamo. Résumé des faits: A. V. S.A. (ci-après: V.) a été immatriculée au registre des contribuables assujettis à l’impôt sur le chiffre d’affaires (IChA) en qualité de grossiste-fabricant avec effet rétroactif au 1er janvier 1985. Le Tribunal fédéral ayant confirmé l’assujettissement de V. à l’IChA, l’Administration fédérale des contributions (AFC) adressa à V. pour la période du 1er janvier 1985 au 31 décembre 1988, deux décomptes complémentaires (DC) n° 23908 et n° 23909, établis le 18 novembre 1992, assortis d’un intérêt moratoire, ainsi qu’un avis de crédit (AC) du 2 décembre 1992. Les deux décomptes précisaient qu’une note d’intérêts serait adressée après le paiement de l’impôt, s’il y avait lieu. B. Par courrier du 18 décembre 1992, V. contesta le DC n° 23908 au motif qu’un montant de Fr. 4’592’451.- facturé par l’Entreprise des postes, téléphones et télégraphes (PTT) pour des frais d’expédition n’avait pas été déduit</w:t>
      </w:r>
    </w:p>
    <w:p>
      <w:r>
        <w:rPr>
          <w:b/>
        </w:rPr>
        <w:t>E. 2</w:t>
      </w:r>
    </w:p>
    <w:p>
      <w:r>
        <w:t>Sous réserve de la question de l’imposition des frais d’expédition, la décision de l’AFC du 21 juin 1993 est entrée en force.</w:t>
      </w:r>
    </w:p>
    <w:p>
      <w:r>
        <w:rPr>
          <w:b/>
        </w:rPr>
        <w:t>E. 3</w:t>
      </w:r>
    </w:p>
    <w:p>
      <w:r>
        <w:t>livraisons, l’impôt échoit au moment où la contre-prestation est reçue (art. 24 let. a AChA). Pour les impôts fondés sur l’auto-taxation, la créance fiscale se prescrit dans la règle par cinq ans dès la fin de l’année civile au cours de laquelle elle a pris naissance (Xavier Oberson, Droit fiscal suisse, Bâle et Francfort sur-le-Main, 1998, p. 448). L’impôt sur le chiffre d’affaires est en effet fondé sur le système de l’auto-taxation des contribuables (art. 30 AChA) et l’AFC n’exerce qu’une fonction de contrôle (art. 35 AChA; Dieter Metzger, Handbuch der Warenumsatzsteuer, Berne 1983, ch. 59 ss). Aux termes de l’art. 28 AChA, la prescription est interrompue par tout acte tendant au recouvrement de la créance. En droit public, la délimitation des actes interruptifs de prescription est beaucoup plus large qu’en droit privé (Attilio Gadola, Verjährung und Verwirkung im öffentlichen Recht, Pratique juridique actuelle 1995, p. 48; André Grisel, Traité de droit administratif, Vol. II, Neuchâtel 1984, p. 666; Max Imboden/René A. Rhinow, Schweizerische Verwaltungsrechtsprechung, Band I: Allgemeiner Teil, Bâle et Francfort-sur-le-Main 1986, p. 204; Pierre Moor, Droit administratif, vol. II, Berne 1991, p. 54). Toute communication de l’AFC mentionnant l’essentiel de l’état de fait sur lequel la créance fiscale est fondée et permettant à l’assujetti de comprendre sans équivoque de ce dont il s’agit, suffit à interrompre la prescription (Archives de droit fiscal suisse [Archives] vol. 60 p. 509 consid. 4a, vol. 57 p. 296 consid. 6, vol. 47 p. 331 consid. 4, vol. 33 p. 321 consid. 2; Wilhelm Wellauer, Warenumsatzsteuer, Bâle 1959, ch. 868). Il n’est pas nécessaire que cet état de fait soit complet et que tous les faits soient élucidés (Grisel, op. cit., p. 660; Jean-Marc Rivier, Droit fiscal suisse, L’imposition du revenu et de la fortune, 2e éd., Lausanne 1998, p. 225). N’est pas seulement interruptive de la prescription une décision formelle de l’AFC. Une simple lettre suffit, notamment sous forme de décompte complémentaire. Une fois l’assujetti informé du motif de la reprise fiscale, une nouvelle interruption de la prescription est possible également par l’ouverture de poursuites. Si la reprise fiscale est fixée dans une décision formelle, la prescription ne peut alors être interrompue que par des poursuites. Si une réclamation est déposée contre la décision formelle, la notification de la décision sur réclamation interrompra alors le nouveau délai de prescription qui a commencé à courir (Metzger, op. cit., ch. 877; Wellauer, op. cit., ch. 868; cf. Markus Binder, Die Verjährung im schweizerischen Steuerrecht, Zurich 1985, p. 295 avec les renvois). Lorsque la prescription est interrompue, un nouveau délai de cinq ans commence à courir. Au surplus, l’AChA ne prévoit pas de prescription absolue (Metzger, op. cit., ch. 877; Wellauer, op. cit., ch. 868). b. En l’espèce, la recourante expose que la décision formelle du 21 juin 1993 a fait partir un nouveau délai de prescription de 5 ans. L’AFC n’ayant pas interrompu ce délai, la prescription a été acquise le 21 juin 1998. La recourante fait dès lors valoir que, dans ces conditions, elle est en droit de refuser de payer le montant de l’intérêt moratoire qui lui est réclamé. Quant à l’AFC, elle soutient que le délai de prescription a été interrompu par la notification de la décision sur réclamation du 30 juillet 1996, puisque le ch. 2 du dispositif de cette décision rappelait que le capital afférent à la partie non contestée du décompte n° 23908 était dû, y compris le montant de l’intérêt moratoire s’y rapportant.</w:t>
      </w:r>
    </w:p>
    <w:p>
      <w:r>
        <w:rPr>
          <w:b/>
        </w:rPr>
        <w:t>E. 4</w:t>
      </w:r>
    </w:p>
    <w:p>
      <w:r>
        <w:t>En résumé, c’est à tort que l’AFC a considéré que le délai de prescription des intérêts moratoires sur l’impôt non contesté par la recourante avait été interrompu. Le recours doit dès lors être admis et la décision sur réclamation de l’AFC du 27 août 2001 annulée.</w:t>
      </w:r>
    </w:p>
    <w:p>
      <w:r>
        <w:rPr>
          <w:b/>
        </w:rPr>
        <w:t>E. 5</w:t>
      </w:r>
    </w:p>
    <w:p>
      <w:r>
        <w:t>Schweizerisches Bundesarchiv, Digitale Amtsdruckschriften Archives fédérales suisses, Publications officielles numérisées Archivio federale svizzero, Pubblicazioni ufficiali digitali JAAC 67.17 - Décision de la Commission fédérale de recours en matière de contributions du 8 mai 2002 en la cause V. SA [CRC 2001-158] In Verwaltungspraxis der Bundesbehörden Dans Jurisprudence des autorités administratives de la Confédération In Giurisprudenza delle autorità amministrative della Confederazione Jahr 2003 Année Anno Band 67 Volume Volume Seite --- Page Pagina Ref. No 150 005 915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