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67.114 vom 29. Oktober 2002</w:t>
      </w:r>
    </w:p>
    <w:p>
      <w:r>
        <w:t>Bundesverwaltung, 2002-10-29, DE</w:t>
      </w:r>
    </w:p>
    <w:p>
      <w:r>
        <w:rPr>
          <w:b/>
        </w:rPr>
        <w:t xml:space="preserve">Quelle: </w:t>
      </w:r>
      <w:r>
        <w:t>https://mcp.opencaselaw.ch/entscheid/ch_vb_JAAC_67.114__</w:t>
      </w:r>
    </w:p>
    <w:p>
      <w:r>
        <w:t>FR: CH_VB JAAC 67.114 du 29 octobre 2002</w:t>
      </w:r>
    </w:p>
    <w:p>
      <w:r>
        <w:t>IT: CH_VB JAAC 67.114 del 29 ottobre 2002</w:t>
      </w:r>
    </w:p>
    <w:p>
      <w:pPr>
        <w:pStyle w:val="Heading2"/>
      </w:pPr>
      <w:r>
        <w:t>Erwägungen</w:t>
      </w:r>
    </w:p>
    <w:p>
      <w:r>
        <w:rPr>
          <w:b/>
        </w:rPr>
        <w:t>E. 1</w:t>
      </w:r>
    </w:p>
    <w:p>
      <w:r>
        <w:t>- Der Begriff des persönlichen Gegenstandes im Sinne von Art. 137 MG umfasst nicht nur Gegenstände im Eigentum des Angehörigen der Armee, sondern auch Gegenstände oder Effekten, für welche er gegenüber Dritten aus irgend einem Grund zivilrechtlich verantwortlich ist und welche er ersetzen muss (E. 3). - Der Diebstahl eines persönlichen Gegenstandes bildet keinen «dienstlichen Unfall», weil der absichtliche Eingriff des Delinquenten das Zufällige und Aussergewöhnliche, welches einen Unfall charakterisiert, ausschliesst (E. 4). - Der Diebstahl bildet im vorliegenden Fall auch nicht «unmittelbar durch die Ausführung eines Befehls entstandenen Schaden», da der Beschwerdeführer nicht gezwungen war, einen Beamer mitzubringen. Er wäre in der Lage gewesen, einen solchen beim Armeefilmdienst zu bestellen (E. 4). - Das Kriterium in Art. 137 Abs. 2 MG, ob das Mitbringen von persönlichen Gegenständen dienstlich geboten war, ist im Rahmen von Art. 137 Abs. 1 MG nicht anwendbar (E. 4). Art. 137 cpv. 1 e 2 LM. Responsabilità della Confederazione per lo smarrimento e il danneggiamento di oggetti personali di militari. Proiettore digitale («beamer»). Nozione di oggetto personale. - La nozione di oggetto personale ai sensi dell’art. 137 LM comprende non solo gli oggetti che sono di proprietà del militare, ma anche gli oggetti o i valori di cui egli, per un qualunque motivo, è civilmente responsabile verso terzi e che dovrà sostituire (consid. 3). - Il furto di un oggetto personale non costituisce un «incidente di servizio» perché l’intervento volontario di un delinquente esclude il carattere aleatorio e straordinario che caratterizza l’incidente (consid. 4). - Nella fattispecie, il furto non costituisce nemmeno «la conseguenza diretta dell’esecuzione di un ordine», poiché il ricorrente non era costretto ad apportare un proiettore digitale, che avrebbe potuto ordinare presso il servizio cinematografico dell’esercito (consid. 4). - Il criterio dell’opportunità di apportare degli oggetti personali, che si trova al cpv. 2 dell’art. 137 LM, non è applicabile nel quadro del cpv. 1 di questa disposizione (consid. 4). Extrait des considérants:</w:t>
      </w:r>
    </w:p>
    <w:p>
      <w:r>
        <w:rPr>
          <w:b/>
        </w:rPr>
        <w:t>E. 2</w:t>
      </w:r>
    </w:p>
    <w:p>
      <w:r>
        <w:t>ne résulte pas d’un accident dû au service militaire ni à l’exécution d’un ordre, que son usage n’était pas exigé par la marche du service ni une mission confiée au recourant, enfin que ce dernier a de toute manière commis une grave négligence en ne prenant pas les précautions propres à éviter une disparition. Le recourant conteste cette position en relevant qu’il ne disposait pas à la caserne de S. à l’époque (cela a changé depuis) de projecteurs compatibles avec les ordinateurs portables de la dernière génération qu’il utilise pour sa préparation et pour son travail (théories), qu’il avait déjà auparavant recouru au matériel de la commune pour cette raison, que le Département fédéral de la défense, de la protection de la population et des sports (DDPS) lui-même adresse aux instructeurs des informations et des documents sous forme de CD exigeant un tel matériel et que la preuve que celui-ci est indispensable résulte du fait que des projecteurs du genre de celui qui a été dérobé ont en fait été installés dans les casernes dès la fin janvier 2001.</w:t>
      </w:r>
    </w:p>
    <w:p>
      <w:r>
        <w:rPr>
          <w:b/>
        </w:rPr>
        <w:t>E. 3</w:t>
      </w:r>
    </w:p>
    <w:p>
      <w:r>
        <w:t>obligations [CO], RS 220), même si les circonstances de ce prêt sont litgieuses (mais la commune d’A. paraît avoir elle-même admis finalement l’existence d’un tel contrat, selon le courrier du 23 juillet 2001 de son conseil).</w:t>
      </w:r>
    </w:p>
    <w:p>
      <w:r>
        <w:rPr>
          <w:b/>
        </w:rPr>
        <w:t>E. 4</w:t>
      </w:r>
    </w:p>
    <w:p>
      <w:r>
        <w:t>Schweizerisches Bundesarchiv, Digitale Amtsdruckschriften Archives fédérales suisses, Publications officielles numérisées Archivio federale svizzero, Pubblicazioni ufficiali digitali JAAC 67.114 - Extrait d'une décision présidentielle de la Ière Division de la Commission de recours DDPS du 29 octobre 2002 In Verwaltungspraxis der Bundesbehörden Dans Jurisprudence des autorités administratives de la Confédération In Giurisprudenza delle autorità amministrative della Confederazione Jahr 2003 Année Anno Band 67 Volume Volume Seite --- Page Pagina Ref. No 150 005 807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