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66.94 vom 22. März 2002</w:t>
      </w:r>
    </w:p>
    <w:p>
      <w:r>
        <w:t>Bundesverwaltung, 2002-03-22, DE</w:t>
      </w:r>
    </w:p>
    <w:p>
      <w:r>
        <w:rPr>
          <w:b/>
        </w:rPr>
        <w:t xml:space="preserve">Quelle: </w:t>
      </w:r>
      <w:r>
        <w:t>https://mcp.opencaselaw.ch/entscheid/ch_vb_JAAC_66.94__</w:t>
      </w:r>
    </w:p>
    <w:p>
      <w:r>
        <w:t>FR: CH_VB JAAC 66.94 du 22 mars 2002</w:t>
      </w:r>
    </w:p>
    <w:p>
      <w:r>
        <w:t>IT: CH_VB JAAC 66.94 del 22 marzo 2002</w:t>
      </w:r>
    </w:p>
    <w:p>
      <w:pPr>
        <w:pStyle w:val="Heading2"/>
      </w:pPr>
      <w:r>
        <w:t>Erwägungen</w:t>
      </w:r>
    </w:p>
    <w:p>
      <w:r>
        <w:rPr>
          <w:b/>
        </w:rPr>
        <w:t>E. 1</w:t>
      </w:r>
    </w:p>
    <w:p>
      <w:r>
        <w:t>Tassa sul traffico pesante commisurata alle prestazioni (TTPCP). Notifica all’estero di decisioni dell’autorità. - In linea di principio sono nulli gli atti giuridici che non sono stati notificati per via diplomatica o consolare, ma che sono stati inviati alle parti con domicilio all’estero per posta in violazione del diritto internazionale pubblico (consid. 2b). - Nella fattispecie è nulla una decisione su ricorso resa dalla Direzione generale delle dogane (DGD) e che è stata inviata direttamente per posta alla ricorrente nella Repubblica di Turchia. Il ricorso davanti alla DGD resta quindi pendente e la DGD deve emanare una nuova decisione e notificarla in modo conforme al diritto (consid. 3). Zusammenfassung des Sachverhalts: A. Am 1. Mai 2001 ersuchte die O. Co. Ltd. die Eidgenössische Oberzolldirektion (OZD) um die Rückerstattung zuviel bezahlter leistungsabhängiger Schwerverkehrsabgabe (LSVA) für vier ihrer Fahrzeuge. Die vier Lastwagen hatten zwischen dem 3. Januar 2001 und dem 21. März 2001 eine Vielzahl von Fahrten in der Schweiz unternommen und dafür die LSVA gemäss Art. 14 Abs. 1 Bst. a der Verordnung über eine leistungsabhängige Schwerverkehrsabgabe vom 6. März 2000 (Schwerverkehrsabgabeverordnung [SVAV], SR 641.811), nämlich 2 Rappen pro t und km in der Abgabekategorie 1 bezahlt (vgl. zu den Abgabekategorien Anhang 1 zur SVAV). Die Gesuchstellerin brachte sinngemäss vor, ihre Fahrzeuge erfüllten alle die Euro-Normen 2 bzw. 3 und seien daher gemäss der Abgabekategorie 3 LSVA-pflichtig (1,42 Rappen pro t und km). Daher fordere sie die Differenz zwischen zu viel bezahlter und geschuldeter LSVA von Fr. 1’247.54 zurück. B. Mit Schreiben vom 11. Juni 2001 teilte die OZD der O. Co. Ltd. mit, ihre Beschwerde vom 1. Mai 2001 sei verspätet erfolgt. Die OZD führte sinngemäss aus, die Frist für die Beschwerde gegen eine LSVA-Veranlagung beginne jeweils einen Tag nach Entgegennahme der Verfügung beim Zollamt zu laufen, betrage 30 Tage (Art. 23 des Bundesgesetzes über eine leistungsabhängige Schwerverkehrsabgabe vom 19. Dezember 1997, Schwerverkehrsabgabegesetz [SVAG], SR 641.81), und die letzte Beschwerdefrist habe somit am 21. April 2001 geendet. Daher könne auf die Beschwerde nicht eingetreten werden.</w:t>
      </w:r>
    </w:p>
    <w:p>
      <w:r>
        <w:rPr>
          <w:b/>
        </w:rPr>
        <w:t>E. 2</w:t>
      </w:r>
    </w:p>
    <w:p>
      <w:r>
        <w:t>Aufl., Zürich 1998, S. 40, Rz. 114, S. 216 f., Rz. 603 und S. 240 f., Rz. 677). 2.a. Damit eine Verfügung Rechtswirkung entfaltet, muss sie dem Adressaten gegenüber eröffnet werden (Blaise Knapp, Précis de droit administratif, Basel 1991, Rz. 699). Eines der wichtigsten Erfordernisse der Rechtssicherheit ist, dass die Betroffenen die rechtlichen Regeln kennen, welche auf die sie interessierenden Sachverhalte angewendet werden (Pierre Moor, Droit administratif, Bd. II, Bern 1991, S. 211). Gemäss Art. 34 Abs. 1 VwVG eröffnet die Behörde Verfügungen den Parteien schriftlich. Der Beweis</w:t>
      </w:r>
    </w:p>
    <w:p>
      <w:r>
        <w:rPr>
          <w:b/>
        </w:rPr>
        <w:t>E. 3</w:t>
      </w:r>
    </w:p>
    <w:p>
      <w:r>
        <w:t>Im vorliegenden Fall wurde der Entscheid der OZD vom 11. Juli 2001 der Beschwerdeführerin mit der Post direkt in die Türkische Republik zugestellt. Die Vorinstanz hat in ihrer Vernehmlassung vom 14. Januar 2002 ausgeführt, diese Praxis sei geändert worden und es werde seit Oktober 2001 von ausländischen Beschwerdeführern eine Zustelladresse in der Schweiz verlangt. Somit sei hier die Zustellungsproblematik gegenstandslos und bedürfe keiner weiteren Beurteilung mehr. Dem ist nicht zuzustimmen. Vielmehr ist festzustellen, dass der angefochtene Entscheid der OZD vom 11. Juli 2001 der Beschwerdeführerin unbestrittenermassen nicht auf diplomatischem oder konsularischem Weg zugestellt wurde und daher, wie oben ausgeführt (E. 2b), nichtig ist. Die Beschwerde vor OZD ist somit nach wie vor hängig und es hat in dieser Sache ein Entscheid der OZD zu ergehen und rechtsgültig eröffnet zu werden.</w:t>
      </w:r>
    </w:p>
    <w:p>
      <w:r>
        <w:rPr>
          <w:b/>
        </w:rPr>
        <w:t>E. 4</w:t>
      </w:r>
    </w:p>
    <w:p>
      <w:r>
        <w:t>Folglich ist die Beschwerde im Sinne der Erwägungen gutzuheissen. (…)</w:t>
      </w:r>
    </w:p>
    <w:p>
      <w:r>
        <w:rPr>
          <w:b/>
        </w:rPr>
        <w:t>E. 5</w:t>
      </w:r>
    </w:p>
    <w:p>
      <w:r>
        <w:t>Schweizerisches Bundesarchiv, Digitale Amtsdruckschriften Archives fédérales suisses, Publications officielles numérisées Archivio federale svizzero, Pubblicazioni ufficiali digitali JAAC 66.94 - Entscheid der Eidgenössischen Zollrekurskommission vom 22. März 2002 i.S. O. Co. Ltd. [ZRK 2001-021] In Verwaltungspraxis der Bundesbehörden Dans Jurisprudence des autorités administratives de la Confédération In Giurisprudenza delle autorità amministrative della Confederazione Jahr 2002 Année Anno Band 66 Volume Volume Seite --- Page Pagina Ref. No 150 005 741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