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66.80 vom 18. Januar 2002</w:t>
      </w:r>
    </w:p>
    <w:p>
      <w:r>
        <w:t>Bundesverwaltung, 2002-01-18, DE</w:t>
      </w:r>
    </w:p>
    <w:p>
      <w:r>
        <w:rPr>
          <w:b/>
        </w:rPr>
        <w:t xml:space="preserve">Quelle: </w:t>
      </w:r>
      <w:r>
        <w:t>https://mcp.opencaselaw.ch/entscheid/ch_vb_JAAC_66.80__</w:t>
      </w:r>
    </w:p>
    <w:p>
      <w:r>
        <w:t>FR: CH_VB JAAC 66.80 du 18 janvier 2002</w:t>
      </w:r>
    </w:p>
    <w:p>
      <w:r>
        <w:t>IT: CH_VB JAAC 66.80 del 18 gennaio 2002</w:t>
      </w:r>
    </w:p>
    <w:p>
      <w:pPr>
        <w:pStyle w:val="Heading2"/>
      </w:pPr>
      <w:r>
        <w:t>Erwägungen</w:t>
      </w:r>
    </w:p>
    <w:p>
      <w:r>
        <w:rPr>
          <w:b/>
        </w:rPr>
        <w:t>E. 1</w:t>
      </w:r>
    </w:p>
    <w:p>
      <w:r>
        <w:t>Pour demeurer en Suisse, l’épouse ne peut invoquer le principe de l’unité de la famille à forme de l’art. 44 al. 1 2ème partie de la phrase LAsi en se fondant sur la détention de son mari, demandeur d’asile débouté (consid. 5a).</w:t>
      </w:r>
    </w:p>
    <w:p>
      <w:r>
        <w:rPr>
          <w:b/>
        </w:rPr>
        <w:t>E. 2</w:t>
      </w:r>
    </w:p>
    <w:p>
      <w:r>
        <w:t>Le séjour en Suisse du conjoint exécutant une peine privative de liberté n’a pas la valeur d’un «droit de présence stable» tel que défini par la jurisprudence du Tribunal fédéral relative à l’art. 8 al. 1 CEDH. L’exécution du renvoi de l’épouse et de ses enfants ne viole ni l’art. 8 CEDH ni l’art. 13 al. 1 Cst. (consid. 5b).</w:t>
      </w:r>
    </w:p>
    <w:p>
      <w:r>
        <w:rPr>
          <w:b/>
        </w:rPr>
        <w:t>E. 3</w:t>
      </w:r>
    </w:p>
    <w:p>
      <w:r>
        <w:t>S. 203, Series A Vol. 215 = Human Rights Law Journal [HRLJ] 1991 S. 432; Urteil EGMR vom 6. Februar 2001 i.S. Bensaid c / Grossbritannien, Nr. 44599/98, mit weiteren Hinweisen, vgl. auch EMARK 2001 Nr. 17, S. 130 f., und Nr. 16, S. 122). bb. Nachfolgend bleibt zu prüfen, ob sich die Beschwerdeführerin auf Art. 8 EMRK und Art. 13 Abs. 1 BV berufen kann und der Wegweisungsvollzug aus diesem Grund unzulässig wäre. Gemäss Art. 8 EMRK, in Art. 13 Abs. 1 BV auch grundrechtlich verankert, wird das «Familienleben» geschützt (vgl. J. P. Müller, Grundrechte in der Schweiz, 3. Aufl., Bern 1999, S. 110). Zweifellos umschliesst der Familienbegriff aus Art. 8 EMRK die Beschwerdeführerin, deren Ehemann und die aus dieser Verbindung entstandenen Kinder. Auf Art. 8 EMRK kann sich gemäss ständiger Praxis des Schweizerischen Bundesgerichts jedoch nur berufen, wer in der Schweiz über ein gefestigtes Anwesenheitsrecht verfügt, nicht aber, wenn das Anwesenheitsrecht nur befristet ist (BGE 115 Ib 100). Diese bundesgerichtliche Rechtsprechung wird zwar in der Literatur teilweise insoweit kritisiert, als sich auch Ausländer, welche bloss über eine Aufenthaltsbewilligung ohne Rechtsanspruch verfügen, jedoch voraussichtlich für unbestimmte Zeit in der Schweiz bleiben können, grundsätzlich auf den Schutz von Art. 8 EMRK berufen können sollten (vgl. M. Caroni, Privat- und Familienleben zwischen Menschenrecht und Migration, Berlin 1999, S. 427 und 487 f.; Müller, a.a.O., S. 115; M. Spescha, Handbuch zum Ausländerrecht, Bern 1999, S. 188). Diese Kritik greift allerdings für die vorliegende Konstellation nicht, hat doch der Ehemann der Beschwerdeführerin die Schweiz nach Ablauf der Haftstrafe zu verlassen. Eine Auseinandersetzung mit der von der bundesgerichtlichen Rechtsprechung abweichenden Meinung rechtfertigt sich unter diesen Umständen nicht. Ohnehin wurde vom Europäischen Gerichtshof die schweizerische Rechtsprechung mit ausdrücklichem Verweis auf das «gefestigte Anwesenheitsrecht» bestätigt (vgl. EGMR-Entscheid vom 19. Februar 1996 i.S. Gül c / Schweiz, Nr. 23218/94). Vorliegend ist demnach festzustellen, dass der Ehemann der Beschwerdeführerin zwar vorübergehend einer Anwesenheitspflicht unterliegt, diese jedoch auf seine Haftzeit beschränkt ist und er nach deren Ablauf strafrechtlich des Landes verwiesen wird. Das «Anwesenheitsrecht» beziehungsweise die Pflicht, während der Haftzeit in der Schweiz zu verbleiben, kann unter diesen Umständen jedenfalls nicht als «gefestigt» im Sinne der bundesgerichtlichen Rechtsprechung gelten. So entschied auch das Bundesgericht in einem gleich gelagerten Fall, in der die Ehefrau und die Tochter eines Straftäters aus Kosovo beanstandeten, der Ehemann und Vater müsse eine sechsjährige Haftstrafe in der Schweiz absitzen und die Familie habe im Falle des Wegweisungsvollzugs keine Möglichkeit, das Besuchsrecht auszuüben, das «Anwesenheitsrecht» eines Gefangenen sei kein gefestigtes im Sinne der Rechtsprechung, weshalb die Berufung auf Art. 8 Abs. 1 EMRK nicht möglich sei. Eine dagegen erhobene Beschwerde beim Europäischen Gerichtshof für Menschenrechte beurteilte das Gericht als unzulässig, mit der Begründung, der Eingriff in das geschützte Familienleben sei nicht übermässig, zumal mit dem Inhaftierten schriftlich oder telefonisch kommuniziert werden könne (vgl. Zulässigkeitsentscheid vom 26. Juni 2001 i.S. S. u. A. S. c / Schweiz, Nr. 70258/01; Neue Zürcher Zeitung [NZZ], Ausgabe</w:t>
      </w:r>
    </w:p>
    <w:p>
      <w:r>
        <w:rPr>
          <w:b/>
        </w:rPr>
        <w:t>E. 4</w:t>
      </w:r>
    </w:p>
    <w:p>
      <w:r>
        <w:t>vom 3. August 2001, Nr. 177, S. 37; unpublizierter BGE vom 27. März 2001 [2A. 561/2000]. Der angeordnete Wegweisungsvollzug verletzt diesen Erwägungen gemäss Art. 8 EMRK und Art. 13 Abs. 1 BV nicht. c. Die Beschwerdeführerin macht denn auch in ihrer Eingabe die Berücksichtigung von Art. 8 EMRK, Art. 13 Abs. 1 BV und Art. 3 der UNO-Konvention über die Rechte des Kindes vom 20. November 1989 (KRK, SR 0.107) nicht im Hinblick auf die Unzulässigkeit des Wegweisungsvollzugs, sondern auf dessen Unzumutbarkeit geltend. Diesbezüglich muss eine Beurteilung der Familieninteressen jedoch insoweit unterbleiben, als im Rahmen der Prüfung der Zumutbarkeit des Wegweisungsvollzugs lediglich die Lage im Heimatland zu berücksichtigen ist und kein Raum für die Beurteilung der Situation in der Schweiz bleibt. d. Aus humanitären Gründen, nicht in Erfüllung völkerrechtlicher Pflichten der Schweiz, wird auf den Vollzug der Wegweisung auch verzichtet, wenn die Rückkehr in den Heimatstaat für den Betroffenen eine konkrete Gefährdung darstellt. Eine solche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 aa. Vorausgehend ist festzustellen, dass angesichts der heutigen Lage im Kosovo in dieser Provinz nicht mehr von einer Situation der allgemeinen Gewalt oder von kriegerischen oder bürgerkriegsähnlichen Verhältnissen gesprochen werden muss. Trotz der bekanntermassen schwierigen Lebensbedingungen im Kosovo ist nicht davon auszugehen, dass eine Rückkehr dorthin für die der albanischen Ethnie angehörige Beschwerdeführerin und deren Kinder aus diesem Grund grundsätzlich unzumutbar wäre, nachdem die internationale Staatengemeinschaft die militärische Sicherheit im Kosovo gewährleistet und den Wiederaufbau der zahlreichen zerstörten Häuser unterstützt. bb. Es bleibt demnach im vorliegenden Fall zu prüfen, ob individuelle Gründe vorliegen, die eine Rückkehr der Beschwerdeführerin in ihren Heimatstaat als unzumutbar erscheinen lassen. Diesbezüglich macht die Beschwerdeführerin zu Recht geltend, dass sich die wirtschaftliche Situation im kriegsversehrten Kosovo für eine Frau mit drei Kindern zwischen zwei und neun Jahren als besonders schwierig erweist. Allerdings weist die Vorinstanz ihrerseits zu Recht auf das bestehende Beziehungsnetz hin. Aus den Akten ergeben sich keine Anhaltspunkte dafür, dass die Beschwerdeführerin nicht mit der Unterstützung der Familie des Ehemannes rechnen könnte, selbst wenn sich letzterer noch bis zum Ende der Haftzeit in der Schweiz aufhalten muss. Aufgrund dieser Umstände muss, trotz der angegebenen bescheidenen finanziellen Verhältnisse der Familie, nicht damit gerechnet werden, dass die Beschwerdeführerin und ihre Kinder in eine extreme Gefährdungslage geraten würden. Insbesondere erscheint es wahrscheinlich, dass sich mit der Unterstützung der verschiedenen Verwandten und dem durch internationale Hilfe unterstützten Wiederaufbau auch eine Wohnmöglichkeit für die Familie schaffen liesse. Immerhin ist auch zu berücksichtigen, dass die</w:t>
      </w:r>
    </w:p>
    <w:p>
      <w:r>
        <w:rPr>
          <w:b/>
        </w:rPr>
        <w:t>E. 5</w:t>
      </w:r>
    </w:p>
    <w:p>
      <w:r>
        <w:t>Beschwerdeführerin vor ihrer Ausreise im Familienbetrieb als Verkäuferin gearbeitet hat und es daher möglich erscheint, dass sie - wenn auch nicht mehr im Familienbetrieb, da dieser gemäss eigenen Angaben nicht mehr bestehe - erneut einer Erwerbstätigkeit nachgehen kann. Allerdings wird dies aufgrund der schlechten wirtschaftlichen Situation und der gesellschaftlichen Stellung der Frau im Heimatland der Beschwerdeführerin nicht einfach sein. Zu beachten ist dabei jedoch, dass es sich um eine sehr befristete Zeitspanne handelt, in der die Beschwerdeführerin ohne ihren Ehemann in der Heimat auskommen muss - die bedingte Entlassung des Ehemannes aus dem Strafvollzug ist offenbar ab 15. Mai 2002 möglich. Die von der Beschwerdeführerin geltend gemachte Gefahr der Diskriminierung der Beschwerdeführerin als alleinstehende Mutter besteht unter den gegebenen Umständen kaum. Es ist damit festzustellen, dass die Beschwerdeführerin zwar schwierigen Lebensbedingungen gegenübersteht, aufgrund des sozialen Netzes im Kosovo und des Umstandes, dass ihr Ehemann nach der Entlassung aus der Haft seinerseits in den Kosovo zurückkehren muss, jedoch nicht damit zu rechnen ist, dass die Beschwerdeführerin und ihre Kinder mit dem Wegweisungsvollzug in eine extreme Gefährdungslage gedrängt werden. An dieser Einschätzung vermag auch der Umstand, dass gemäss Art. 3 KRK das Kindeswohl zu berücksichtigen ist, nichts zu ändern, reist doch die Beschwerdeführerin zusammen mit ihren Kindern aus. Eine eigenständige Integration und Verankerung der Kinder in der schweizerischen Gesellschaft ist angesichts ihres Alters nicht in einem Masse anzunehmen, als dass bezüglich der Kinder von Unzumutbarkeit gesprochen werden könnte. Nach dem Gesagten muss der Vollzug der Wegweisung durch Rückschaffung der Beschwerdeführerin und der Kinder nicht als unzumutbar bezeichnet werden. Dabei fällt es in die Kompetenz der Vorinstanz, eine den Umständen angemessene Ausreisefrist anzusetzen.</w:t>
      </w:r>
    </w:p>
    <w:p>
      <w:r>
        <w:rPr>
          <w:b/>
        </w:rPr>
        <w:t>E. 6</w:t>
      </w:r>
    </w:p>
    <w:p>
      <w:r>
        <w:t>Schweizerisches Bundesarchiv, Digitale Amtsdruckschriften Archives fédérales suisses, Publications officielles numérisées Archivio federale svizzero, Pubblicazioni ufficiali digitali JAAC 66.80 - Auszug aus dem Urteil der Schweizerischen Asylrekurskommission vom 18. Januar 2002 i.S. L. O.-K., Bundesrepublik Jugoslawien [Kosovo], auch erschienen in Entscheidungen und Mitteilungen der Schweizerischen Asylrekurskommission [EMARK] 20... In Verwaltungspraxis der Bundesbehörden Dans Jurisprudence des autorités administratives de la Confédération In Giurisprudenza delle autorità amministrative della Confederazione Jahr 2002 Année Anno Band 66 Volume Volume Seite --- Page Pagina Ref. No 150 005 696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