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66.27 vom 19. Dezember 2001</w:t>
      </w:r>
    </w:p>
    <w:p>
      <w:r>
        <w:t>Bundesverwaltung, 2001-12-19, DE</w:t>
      </w:r>
    </w:p>
    <w:p>
      <w:r>
        <w:rPr>
          <w:b/>
        </w:rPr>
        <w:t xml:space="preserve">Quelle: </w:t>
      </w:r>
      <w:r>
        <w:t>https://mcp.opencaselaw.ch/entscheid/ch_vb_JAAC_66.27__</w:t>
      </w:r>
    </w:p>
    <w:p>
      <w:r>
        <w:t>FR: CH_VB JAAC 66.27 du 19 décembre 2001</w:t>
      </w:r>
    </w:p>
    <w:p>
      <w:r>
        <w:t>IT: CH_VB JAAC 66.27 del 19 dicembre 2001</w:t>
      </w:r>
    </w:p>
    <w:p>
      <w:pPr>
        <w:pStyle w:val="Heading2"/>
      </w:pPr>
      <w:r>
        <w:t>Erwägungen</w:t>
      </w:r>
    </w:p>
    <w:p>
      <w:r>
        <w:rPr>
          <w:b/>
        </w:rPr>
        <w:t>E. 1</w:t>
      </w:r>
    </w:p>
    <w:p>
      <w:r>
        <w:t>A. Am 18. Februar 2000 verfügte das Bundesamt für Flüchtlinge (BFF), dass B. sowie ihre Kinder die Flüchtlingseigenschaft nicht erfüllen, ihre Asylgesuche abgelehnt und sie aus der Schweiz weggewiesen werden. Die Frist für das Verlassen der Schweiz wurde - unter Androhung der Ausschaffung im Unterlassungsfall - auf den 3. April 2000 festgesetzt. B. Am 22. März 2000 erhoben B. und ihre Kinder (Beschwerdeführer) gegen die Verfügung des BFF Beschwerde bei der Schweizerischen Asylrekurskommission (ARK) und beantragten, den Entscheid des BFF aufzuheben und die Sache zu neuem Entscheid an die Vorinstanz zurückzuweisen. Eventualiter sei festzustellen, dass der Vollzug der Wegweisung nicht zumutbar sei, und B. und ihren Kindern von Amtes wegen die vorläufige Aufnahme zu gewähren. Schliesslich sei ihnen die unentgeltliche Prozessführung zu bewilligen. C. Am 29. März 2000 teilte der zuständige Instruktionsrichter der ARK den Beschwerdeführern mit, dass sie den Ausgang des Asylverfahrens in der Schweiz abwarten könnten. Mit gleicher Verfügung wurden die Verfahrenskosten erlassen und das Gesuch um unentgeltliche Rechtsverbeiständung abgewiesen, weil der vorliegende Fall weder in tatsächlicher noch in rechtlicher Hinsicht erhöhte Schwierigkeiten biete. Am 30. März 2000 verlangten die Beschwerdeführer eine Erläuterung des Entscheids in Sachen Verweigerung der unentgeltlichen Prozessführung. Am 4. April 2000 hielt der zuständige Instruktionsrichter an seiner Beurteilung des Gesuchs um unentgeltliche Prozessführung fest, wies zugleich ein Gesuch um Edition fremdenpolizeilicher Akten betreffend den Ehemann von B. sowie ein Gesuch um Fristverlängerung für eine Beschwerdeergänzung ab. Am 7. April 2000 reichten die Beschwerdeführer eine Beschwerdeergänzung ein. Am 12. April 2000 machten sie geltend, es stellten sich im vorliegenden Fall komplizierte Rechtsfragen, welche von der ARK nicht geklärt worden seien. Sie stellten daher wiedererwägungsweise noch einmal ein Gesuch um Bewilligung der unentgeltlichen Prozessführung. Nach Einholung einer weiteren ärztlichen Auskunft teilte der zuständige Instruktionsrichter B. am 3. Mai 2000 mit, dass über ihr Wiedererwägungsgesuch im Endentscheid befunden werde, und gab ihr noch Gelegenheit zur eingeholten ärztlichen Auskunft Stellung zu nehmen. Mit dieser Stellungnahme reichte der Anwalt von B. am 15. Mai 2000 zugleich eine Kostennote ein. D. Am 9. Oktober 2000 fragte B. nach, wann mit dem Entscheid der ARK gerechnet werden könne. Am 11. Dezember 2000 teilte der zuständige Instruktionsrichter B. mit, dass keine hinreichenden Gründe ersichtlich seien, welche eine Behandlung der Beschwerde ausserhalb der Reihe rechtfertigten. Am 6. Juli 2001 rügte der Anwalt von B. zuhanden des zuständigen Instruktionsrichters eine Rechtsverweigerung und Rechtsverzögerung und forderte ein Urteil innert 10 Tagen. Im Weiteren wies er darauf hin, dass der Ehemann von B. am 5. Juli 2001 die Niederlassungsbewilligung erhalten habe.</w:t>
      </w:r>
    </w:p>
    <w:p>
      <w:r>
        <w:rPr>
          <w:b/>
        </w:rPr>
        <w:t>E. 2</w:t>
      </w:r>
    </w:p>
    <w:p>
      <w:r>
        <w:t>Da Ehegatten von Personen mit Niederlassungsbewilligung grundsätzlich Anspruch auf eine Aufenthaltsbewilligung haben, wobei das entsprechende Gesuch (Gesuch um Familiennachzug) an die Fremdenpolizei zu richten sei, fragte der zuständige Instruktionsrichter B. am 10. Juli 2001 an, ob die Beschwerde aufgrund dieser Sachlage zurückgezogen werde. Er wies zudem darauf hin, dass die Beschwerde andernfalls als gegenstandslos abgeschrieben werde. Mit Schreiben vom 11. Juli 2001 machte B. geltend, es bestehe nach wie vor ein Rechtsschutzinteressse an einem Urteil der ARK. Die Beschwerde werde daher nicht zurückgezogen. Am 6. August 2001 stellte der zuständige Instruktionsrichter fest, dass bislang kein Gesuch um Familiennachzug gestellt worden sei, und setzte B. eine Frist zur Einreichung eines solchen Gesuches ansonst angenommen werde, es werde auf die Geltendmachung des entsprechenden Rechts verzichtet. Am 13. August 2001 machte B. geltend, nicht sie, sondern allein ihr Ehemann sei zur Einreichung eines Familiennachzugsgesuchs berechtigt. Die Aufforderung habe daher an den Ehemann zu erfolgen. Im Weiteren reichte der Anwalt von B. eine neue Kostennote ein. E. Am 13. August 2001 reichte B. beim Bundesrat gegen die ARK eine Rechtsverweigerungs- und Rechtsverzögerungsbeschwerde ein. Die ARK habe unverzüglich ein Urteil zu fällen. Die Begründung der Beschwerde ergibt sich aus dem bereits geschilderten Sachverhalt. F. Mit Beschluss vom 29. August 2001 schrieb die ARK die Beschwerde ohne Erhebung von Verfahrenskosten als gegenstandslos ab. Zugleich wies sie das Wiedererwägungsgesuch um Gewährung der unentgeltlichen Rechtsverbeiständung ab; die Zusprechung einer Parteientschädigung wurde abgelehnt. G. Am 31. August 2001 reichte B. beim Präsidenten der ARK eine Disziplinarbeschwerde gegen den zuständigen Instruktionsrichter ein. Die ARK leitete diese zuständigerweise an das Eidgenössische Justiz- und Polizeidepartement (EJPD) weiter, weil der Präsident der ARK nur für die administrative Leitung der Kommission zuständig sei. F. Am 18. Oktober 2001 beantragte die ARK, die Rechtsverweigerungs- und Rechtsverzögerungsbeschwerde als gegenstandslos abzuschreiben sowie die Disziplinarbeschwerde abzuweisen. Eine Prüfung des mutmasslichen Ausgangs der Beschwerde vor Eintritt der Gegenstandslosigkeit ergebe, dass keine Rechtsverweigerung und aufgrund der Natur der Sache trotz der Verfahrensdauer von 15 Monaten auch keine Rechtsverzögerung vorliege. Aus den Erwägungen: I. Rechtsverweigerungs- und Rechtsverzögerungsbeschwerde 1. Nach Art. 70 Abs. 1 des Bundesgesetzes über das Verwaltungsverfahren vom 20. Dezember 1968 (VwVG, SR 172.021) kann eine Partei gegen die Behörde, die eine Verfügung unrechtmässig verweigert oder verzögert, jederzeit bei der Aufsichtsbehörde Beschwerde wegen Rechtsverweigerung oder Rechtsverzögerung führen.</w:t>
      </w:r>
    </w:p>
    <w:p>
      <w:r>
        <w:rPr>
          <w:b/>
        </w:rPr>
        <w:t>E. 3</w:t>
      </w:r>
    </w:p>
    <w:p>
      <w:r>
        <w:t>Am 29. August 2001 hat die ARK die Beschwerde von B. und ihren Kindern gegen die Verfügung des BFF vom 18. Februar 2000 ohne Erhebung von Verfahrenskosten als gegenstandslos abgeschrieben. Gegenstand der Verfügung des BFF bildete die Flüchtlingseigenschaft der Beschwerdeführer und deren Wegweisung. Indem die ARK ein Prozessurteil gefällt hat, ist die betreffende Streitsache nicht mehr hängig. Es besteht daher kein Rechtsschutzinteresse mehr an der Beurteilung des Vorwurfs der gerügten Rechtsverweigerung und Rechtsverzögerung.</w:t>
      </w:r>
    </w:p>
    <w:p>
      <w:r>
        <w:rPr>
          <w:b/>
        </w:rPr>
        <w:t>E. 4</w:t>
      </w:r>
    </w:p>
    <w:p>
      <w:r>
        <w:t>Weiteren, dass sich der Bundesrat auch zur Verweigerung der unentgeltlichen Rechtspflege und der Zusprechung einer Parteientschädigung nicht zu äussern hat.</w:t>
      </w:r>
    </w:p>
    <w:p>
      <w:r>
        <w:rPr>
          <w:b/>
        </w:rPr>
        <w:t>E. 5</w:t>
      </w:r>
    </w:p>
    <w:p>
      <w:r>
        <w:t>Schweizerisches Bundesarchiv, Digitale Amtsdruckschriften Archives fédérales suisses, Publications officielles numérisées Archivio federale svizzero, Pubblicazioni ufficiali digitali JAAC 66.27 - Entscheid des Bundesrates vom 19. Dezember 2001 In Verwaltungspraxis der Bundesbehörden Dans Jurisprudence des autorités administratives de la Confédération In Giurisprudenza delle autorità amministrative della Confederazione Jahr 2002 Année Anno Band 66 Volume Volume Seite --- Page Pagina Ref. No 150 005 519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