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66.13 vom 18. April 2001</w:t>
      </w:r>
    </w:p>
    <w:p>
      <w:r>
        <w:t>Bundesverwaltung, 2001-04-18, DE</w:t>
      </w:r>
    </w:p>
    <w:p>
      <w:r>
        <w:rPr>
          <w:b/>
        </w:rPr>
        <w:t xml:space="preserve">Quelle: </w:t>
      </w:r>
      <w:r>
        <w:t>https://mcp.opencaselaw.ch/entscheid/ch_vb_JAAC_66.13__</w:t>
      </w:r>
    </w:p>
    <w:p>
      <w:r>
        <w:t>FR: CH_VB JAAC 66.13 du 18 avril 2001</w:t>
      </w:r>
    </w:p>
    <w:p>
      <w:r>
        <w:t>IT: CH_VB JAAC 66.13 del 18 aprile 2001</w:t>
      </w:r>
    </w:p>
    <w:p>
      <w:pPr>
        <w:pStyle w:val="Heading2"/>
      </w:pPr>
      <w:r>
        <w:t>Erwägungen</w:t>
      </w:r>
    </w:p>
    <w:p>
      <w:r>
        <w:rPr>
          <w:b/>
        </w:rPr>
        <w:t>E. 1</w:t>
      </w:r>
    </w:p>
    <w:p>
      <w:r>
        <w:t>Imposta sul valore aggiunto. Riconsiderazione. Principio dell’auto-tassazione. Successione fiscale. Fine dell’assoggettamento all’IVA. - È compito dell’Amministrazione federale delle contribuzioni (AFC) giudicare se intende riconsiderare una propria decisione su reclamo (consid. 1b). - Un imprenditore che non raggiunge più il limite di cifra d’affari determinante per l’obbligo di assoggettamento all’IVA o che termina la sua attività imprenditoriale opta automaticamente per l’assoggettamento se non chiede in forma scritta all’AFC di essere radiato dal registro degli assoggettati (consid. 4c). - Nella fattispecie, il ricorrente non può dimostrare che è stata ripresa un’azienda, ciò che avrebbe creato una situazione di successione fiscale secondo l’art. 23 cpv. 2 OIVA (consid. 5). A. X ist seit dem 1. April 1996 bei der Eidgenössischen Steuerverwaltung (ESTV), Hauptabteilung Mehrwertsteuer, im Register der Steuerpflichtigen eingetragen (vgl. Art. 17 der Verordnung über die Mehrwertsteuer vom 22. Juni 1994 [MWSTV], AS 1994 1464). Unter der im Handelsregister des Kantons Zürich eingetragenen Einzelfirma «Y» betrieb er den Handel mit Waren aller Art, insbesondere im Bereich Computer und Textilwaren. Diese Firma wurde infolge Geschäftsaufgabe am 1. März 2000 im Handelsregister gelöscht. B. In der Abrechnung für das 4. Quartal 1998, die von X am 6. Januar 1999 unterschrieben wurde, wies der Steuerpflichtige einen Umsatz von Fr. 554’443.21 aus. Die Mehrwertsteuer vom erzielten Umsatz berechnete X mit einem Betrag von Fr. 35’734.- anstatt mit Fr. 36’038.- (= 6,5% von Fr. 554’443.21). Die sich daraus ergebende Differenz von Fr. 304.- stellte die ESTV mit Ergänzungsabrechnung (EA) vom 8. Februar 1999 dem Steuerpflichtigen in Rechnung. Da X diesen Betrag trotz Mahnungen nicht bezahlte, setzte die ESTV in der Folge die offene restliche Steuerforderung in Betreibung, wobei der Steuerpflichtige gegen den Zahlungsbefehl des Betreibungsamtes Z. vom 15. September 1999 Rechtsvorschlag erhob. Mit Entscheid vom 7. Oktober 1999 bestätigte die ESTV die von X für das</w:t>
      </w:r>
    </w:p>
    <w:p>
      <w:r>
        <w:rPr>
          <w:b/>
        </w:rPr>
        <w:t>E. 4</w:t>
      </w:r>
    </w:p>
    <w:p>
      <w:r>
        <w:t>Quartal 1998 noch zu entrichtende Steuerforderung mit Fr. 304.- (nebst Verzugszins und Kosten) und beseitigte den erhobenen Rechtsvorschlag. Der Steuerpflichtige erhob fristgerecht Einsprache und machte geltend, seine Einzelfirma bestehe nicht mehr, da diese per 7. Januar 1998 in eine «O. GmbH» übergegangen sei, weshalb die Umsätze des 4. Quartals 1998 dieser Firma zuzurechnen seien und diese den geschuldeten Mehrwertsteuerbetrag zu bezahlen habe. C. Im Einspracheentscheid vom 12. Januar 1999 (recte: 2000) wies die ESTV die Einsprache von X ab und hielt fest, dass sich der Steuerpflichtige nie bei der Verwaltung abgemeldet habe. Ausserdem sei dem von X 2</w:t>
      </w:r>
    </w:p>
    <w:p>
      <w:r>
        <w:t>eingereichten Handelsregisterauszug der O. GmbH vom 25. Mai 1999 nichts zu entnehmen, wonach diese Gesellschaft die Einzelfirma des Steuerpflichtigen übernommen hätte. Darüber hinaus sei eine Gesellschaft mit der Firma O. GmbH gar nicht im Register der Mehrwertsteuerpflichtigen eingetragen. Eine Steuernachfolge könne daher nicht eingetreten sein, vielmehr laute die Mehrwertsteuer-Abrechnung für das 4. Quartal 1998 auf X und diese sei vom Steuerpflichtigen selbst unterzeichnet worden. Mithin seien die in der Mehrwertsteuer-Abrechnung für das 4. Quartal 1998 ausgewiesenen Umsätze X zuzurechnen und er schulde die darauf entfallende Mehrwertsteuer. D. Mit Eingabe vom 17. Februar 2000 bzw. nachträglicher - unaufgefordert eingereichter - Eingabe vom 17. August 2000 erhebt X (Beschwerdeführer) gegen den Einspracheentscheid der ESTV vom 12. Januar 1999 (recte: 2000; betreffend Mehrwertsteuer, 4. Quartal 1998) Beschwerde bei der Eidgenössischen Steuerrekurskommission (SRK) und stellt sinngemäss den Antrag auf kostenpflichtige Rückweisung an die Vorinstanz zur Wiedererwägung der Rechtssache, eventualiter auf Aufhebung des angefochtenen Einspracheentscheides. Weiters wird die Zulassung des Rechtsvorschlages gegen den Zahlungsbefehl vom 15. September 1999 des Betreibungsamtes Z. beantragt. Zur Begründung führt der Beschwerdeführer aus, er habe seine Tätigkeit als selbständiger Einzelkaufmann im Frühjahr 1996 aufgenommen. Per 7. Januar 1998 habe er zusammen mit einem damaligen Geschäftspartner die O. GmbH gegründet. Der Wille der Beteiligten sei dahin gegangen, dass die bisherige Einzelfirma in die O. GmbH übergehe, die formelle Übernahme der Aktiven und Passiven sei allerdings unterblieben. Per Ende 1998 sei der Beschwerdeführer aus der O. GmbH ausgetreten. Der Beschwerdeführer habe es versäumt, zum Zeitpunkt der Gründung der O. GmbH die Löschung der Einzelfirma im Register der Steuerpflichtigen bei der ESTV zu veranlassen, als Laie sei ihm nicht bewusst gewesen, dass eine derartige Meldung an die Verwaltung erforderlich gewesen wäre. In der Folge habe die O. GmbH unter der Mehrwertsteuer-Nummer des Beschwerdeführers ihre Umsätze deklariert. Dies sei jedoch versehentlich geschehen, da die O. GmbH unter der gleichen Adresse wie die Einzelfirma domiziliert gewesen sei. Der Beschwerdeführer sei daher nicht als Schuldner des noch offenen Mehrwertsteuerbetrages anzusehen, da die Einzelfirma seit dem 1. Januar 1998 keine Umsätze mehr erzielt habe. Dem vorliegenden Verfahren liege ein Einspracheentscheid zugrunde, der von der ESTV in Wiedererwägung zu ziehen sei. In der Vernehmlassung vom 13. April 2000 beantragt die ESTV, die Beschwerde sei kostenpflichtig abzuweisen. Zur Begründung bringt die Verwaltung insbesondere vor, der Beschwerdeführer bestreite seine Passivlegitimation, indem er geltend mache, seine Einzelfirma sei in der O. GmbH aufgegangen, einen entsprechenden Nachweis dafür bleibe er jedoch schuldig. Da es sich bei der Mehrwertsteuer um eine Selbstveranlagungssteuer handle, müsse jedes Wirtschaftssubjekt von sich aus prüfen, ob es die Voraussetzungen der Steuerpflicht erfülle, dies schliesse auch die An- bzw. Abmeldung als Steuerpflichtige mit ein. 3</w:t>
      </w:r>
    </w:p>
    <w:p>
      <w:r>
        <w:t>Aus den Erwägungen: 1.a. (Formelles) b. Das Rechtsbegehren des Beschwerdeführers ist sinngemäss dahin zu verstehen, dass der Einspracheentscheid der ESTV vom 12. Januar 1999 (recte: 2000) im vollen Umfang angefochten und dessen Aufhebung beantragt wird. Ob die Verwaltung den Einspracheentscheid gemäss Art. 58 Abs. 1 VwVG in Wiedererwägung zieht, bleibt ihrer eigenen Beurteilung der Rechtssache bis zum Zeitpunkt der Einreichung der Vernehmlassung überlassen (vgl. André Moser, in Prozessieren vor eidgenössischen Rekurskommissionen, Basel und Frankfurt am Main 1998, S. 101 Rz. 3.30). Über die Zulassung des Rechtsvorschlages in der vom Beschwerdeführer anbegehrten Form kann durch die SRK nicht entschieden werden. Wenn die Beschwerde durch die SRK abgewiesen wird, erfolgt damit die Bestätigung des Einspracheentscheides, wodurch auch der erhobene Rechtsvorschlag beseitigt wird; bei teilweiser Abweisung wird der Einspracheentscheid naturgemäss teilweise bestätigt und der erhobene Rechtsvorschlag wird nur im entsprechenden Umfang aufgehoben. Sollte die Beschwerde vollständig gutgeheissen werden, bleibt der Rechtsvorschlag natürlich bestehen, da der Einspracheentscheid dadurch aufgehoben wird. 2.a.-d. (Verfassungsgrundlage und Grundsätze der Mehrwertsteuer, vgl. VPB 65.23 E. 2) 3. (Anwendbarkeit des alten Rechts, vgl. VPB 65.84 E. 1b) 4.a.-b. (Selbstveranlagungsprinzip, vgl. VPB 65.58 E. 2) c. Die Bestimmungen von Art. 45 Abs. 2 und 3 MWSTV, wonach ein Unternehmer, der die massgebliche Umsatzgrenze für die Steuerpflicht nicht mehr erreicht bzw. seine Geschäftstätigkeit aufgibt, wenn er sich bei der Verwaltung nicht schriftlich als Steuerpflichtiger abmeldet «automatisch» für die Steuerpflicht optiert, womit er weiterhin steuerpflichtig bleibt, wurde von der SRK bereits als verfassungsmässig beurteilt (Entscheid der SRK vom 12. Oktober 1999 in Sachen H. [SRK 1998-174], publiziert in VPB 64.48). Ein bisher steuerpflichtiger Unternehmer nimmt daher bei nicht erfolgter Abmeldung weiterhin alle Rechte und Pflichten eines Steuerpflichtigen wahr. Diese Regelung ist insbesondere als Ausfluss des Selbstveranlagungsprinzips zu betrachten, wonach der Steuerpflichtige unter anderem dazu verpflichtet ist, der ESTV alle für die Steuerpflicht massgeblichen Tatsachen mitzuteilen, wozu gerade auch die Angaben über das Ende der Steuerpflicht (z. B. Nichterreichen der Umsatzlimite) zählen (vgl. Entscheid der SRK vom</w:t>
      </w:r>
    </w:p>
    <w:p>
      <w:r>
        <w:rPr>
          <w:b/>
        </w:rPr>
        <w:t>E. 6</w:t>
      </w:r>
    </w:p>
    <w:p>
      <w:r>
        <w:t>Dem Gesagten zufolge ist die Beschwerde abzuweisen.</w:t>
      </w:r>
    </w:p>
    <w:p>
      <w:r>
        <w:rPr>
          <w:b/>
        </w:rPr>
        <w:t>E. 7</w:t>
      </w:r>
    </w:p>
    <w:p>
      <w:r>
        <w:t>Schweizerisches Bundesarchiv, Digitale Amtsdruckschriften Archives fédérales suisses, Publications officielles numérisées Archivio federale svizzero, Pubblicazioni ufficiali digitali JAAC 66.13 - Entscheid der Eidgenössischen Steuerrekurskommission vom 18. April 2001 in Sachen X [SRK 2000-022] In Verwaltungspraxis der Bundesbehörden Dans Jurisprudence des autorités administratives de la Confédération In Giurisprudenza delle autorità amministrative della Confederazione Jahr 2002 Année Anno Band 66 Volume Volume Seite --- Page Pagina Ref. No 150 005 474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