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65.9 vom 25. August 2000</w:t>
      </w:r>
    </w:p>
    <w:p>
      <w:r>
        <w:t>Bundesverwaltung, 2000-08-25, DE</w:t>
      </w:r>
    </w:p>
    <w:p>
      <w:r>
        <w:rPr>
          <w:b/>
        </w:rPr>
        <w:t xml:space="preserve">Quelle: </w:t>
      </w:r>
      <w:r>
        <w:t>https://mcp.opencaselaw.ch/entscheid/ch_vb_JAAC_65.9__</w:t>
      </w:r>
    </w:p>
    <w:p>
      <w:r>
        <w:t>FR: CH_VB JAAC 65.9 du 25 août 2000</w:t>
      </w:r>
    </w:p>
    <w:p>
      <w:r>
        <w:t>IT: CH_VB JAAC 65.9 del 25 agosto 2000</w:t>
      </w:r>
    </w:p>
    <w:p>
      <w:pPr>
        <w:pStyle w:val="Heading2"/>
      </w:pPr>
      <w:r>
        <w:t>Erwägungen</w:t>
      </w:r>
    </w:p>
    <w:p>
      <w:r>
        <w:rPr>
          <w:b/>
        </w:rPr>
        <w:t>E. 1</w:t>
      </w:r>
    </w:p>
    <w:p>
      <w:r>
        <w:t>(...)</w:t>
      </w:r>
    </w:p>
    <w:p>
      <w:r>
        <w:rPr>
          <w:b/>
        </w:rPr>
        <w:t>E. 2</w:t>
      </w:r>
    </w:p>
    <w:p>
      <w:r>
        <w:t>rudimentär und nicht geeignet sei, als Grundlage für einen solchen Entscheid zu dienen und dass gewisse technische Anforderungen im Pflichtenheft nicht vorgesehen waren. Zusätzlich wird auch die Unabhängigkeit der Projektleitung in Frage gestellt. a. Nach Art. 21 Abs. 1 des Bundesgesetzes vom 16. Dezember 1994 über das öffentliche Beschaffungswesen (BoeB, SR 172.056.1) erhält das wirtschaftlich günstigste Angebot den Zuschlag. Dieses wird ermittelt, indem verschiedene Kriterien berücksichtigt werden, insbesondere Termin, Qualität, Preis, Wirtschaftlichkeit, Betriebskosten, Kundendienst, Zweckmässigkeit der Leistung, Ästhetik, Umweltverträglichkeit, technischer Wert (Art. 21 Abs. 1 Satz 2 BoeB). Die für das einzelne Vergabegeschäft massgeblichen Zuschlagskriterien sind von der Vergabebehörde für jedes Beschaffungsgeschäft neu festzulegen sowie obligatorisch und umfassend bekanntzugeben (vgl. BGE 125 I 96, 101). Dabei ist es Sache der Vergabestelle, sämtliche Kriterien, nach denen das konkrete Beschaffungsgeschäft vergeben werden soll, präzise und konkret zu umschreiben; nimmt sie eine relative Gewichtung dieser Kriterien vor, so ist auch diese vorgängig bekannt zu geben (Entscheid der Rekurskommission vom 27. Juni 2000 i.S. I. [BRK 2000-005], VPB 65.10 E. 4[75]). Die erfolgte Festsetzung der massgeblichen Beurteilungskriterien und Unterkriterien für die Bestimmung des wirtschaftlich günstigsten Angebotes ist bei der Zuschlagserteilung für die Vergabestelle und die Anbieter verbindlich und schränkt in diesem Sinne das der Vergabestelle zustehende Ermessen bei der Bestimmung des auszuwählenden Angebotes ein (Galli/Lehmann/Rechsteiner, Das öffentliche Beschaffungswesen in der Schweiz, Zürich 1996, Rz. 467; Peter Gauch / Hubert Stöckli, Thesen zum neuen Vergaberecht des Bundes, Freiburg 1999, Rz. 11.4). Ziel des öffentlichen Beschaffungsrechts ist es, das Verfahren zur Vergabe von öffentlichen Liefer-, Dienstleistungs- und Bauaufträgen transparent zu gestalten (Art. 1 Abs. 1 Bst. a BoeB). Dazu muss die Ermittlung des wirtschaftlich günstigsten Angebotes im Sinne von Art. 21 Abs. 1 BoeB für Aussenstehende nachvollziehbar sein. Es bedarf somit eines Evaluationsberichtes, welcher es der Rekurskommission ermöglicht, den Zuschlagsentscheid im Lichte der publizierten Zuschlagskriterien zu überprüfen (vgl. auch den zur Veröffentlichung vorgesehenen Entscheid der Rekurskommission vom 1. März 2000 i.S. H. [BRK 1999-013], E. 4b). b. Im vorliegenden Fall hat die Vergabebehörde die Zuschlagskriterien «Preis, Qualität, Kundendienst, Integration in bestehende Tankstellen» mit Ausschreibung im SHAB vom 11. Oktober 1999 bekanntgegeben. Eine Bewertung der eingegangenen Offerten im Lichte dieser Zuschlagskriterien ist nicht erfolgt. Hingegen wurde eine sogenannte «Wertanalyse» vom BABHE erstellt, mit welcher der «Nutzwert» der Offerten der Beschwerdeführerin sowie der berücksichtigten Anbieterin ermittelt werden sollte. Berücksichtigt wurden hier die Kriterien Logistische Infrastruktur (Betriebsstoffe), Geräteparameter (Automat) sowie Service, wobei jeweils mehrere Teilziele sowie Zielkriterien formuliert wurden, welche sich nicht direkt auf das den Offerenten abgegebene technische Pflichtenheft beziehen und je eine unterschiedliche relative Gewichtung erfuhren.</w:t>
      </w:r>
    </w:p>
    <w:p>
      <w:r>
        <w:rPr>
          <w:b/>
        </w:rPr>
        <w:t>E. 3</w:t>
      </w:r>
    </w:p>
    <w:p>
      <w:r>
        <w:t>Indem die Vergabebehörde den Zuschlagsentscheid nicht aufgrund der publizierten Zuschlagskriterien getroffen hat, handelte sie vergaberechtswidrig. Soweit die Zuschlagskriterien überhaupt in die erstellte Wertanalyse eingeflossen sind, wurden sie einer relativen Gewichtung unterzogen, welche den Offerenten nicht vorgängig bekanntgegeben wurde. Im Übrigen ist nur bedingt nachvollziehbar, inwiefern die Vergabebehörde das wirtschaftlich günstigste Angebot ermittelt hat. Ein Evaluationsbericht, welcher es der Rekurskommission ermöglichen würde, den Zuschlagsentscheid im Lichte der publizierten Zuschlagskriterien zu überprüfen, liegt nicht vor. Auch hierdurch wird gegen das Transparenzprinzip verstossen. Somit kann offen gelassen werden, ob sich auch die Übrigen Rügen der Beschwerdeführerin als begründet erweisen. Dies führt in Gutheissung der Beschwerde zur Aufhebung des angefochtenen Zuschlagsentscheids der Beschwerdegegnerin. 3.a. Zu prüfen bleibt, welche Konsequenz die Aufhebung der angefochtenen Zuschlagsverfügung hat. Gemäss Art. 32 Abs. 1 BoeB entscheidet die Rekurskommission im Falle einer Gutheissung der Beschwerde in der Sache selbst oder weist die Sache mit verbindlichen Weisungen an die Auftraggeberin zurück. In Anbetracht des grossen Ermessensspielraums, der der Vergabebehörde zukommt, hat die Aufhebung einer Zuschlagsverfügung durch die Rekurskommission in der Regel die Rückweisung an die Auftraggeberin zur Folge. Ein Entscheid in der Sache selbst erfolgt lediglich dann, wenn der Sachverhalt vollständig erstellt ist und bloss eine Anbieterin für den Zuschlag in Frage kommt (Entscheid der BRK vom 16. August 1999, veröffentlicht in VPB 64.29 E. 6). Hingegen kann es nicht Sache der Rekurskommission sein, anstelle der Vergabestelle eine eigene Bewertung der Angebote vorzunehmen. Im vorliegenden Fall sind die Voraussetzungen, welche es der Rekurskommission ermöglichen würden, einen Entscheid in der Sache selbst zu treffen, nicht erfüllt. In teilweiser Gutheissung des Eventualantrages der Beschwerdeführerin ist deshalb auf Rückweisung an die Auftraggeberin zu erkennen. b. Die Wahl des weiteren Vorgehens nach Aufhebung der angefochtenen Zuschlagsverfügung steht in erster Linie der Vergabebehörde zu. Falls das BABHE am laufenden Submissionsverfahren festhalten sollte und - wohl zu Recht - die Voraussetzungen für einen Abbruch oder eine vollständige Wiederholung des Verfahrens nicht als gegeben erachten sollte, hat es Folgendes zu beachten: Das Beschaffungsgeschäft ist nur insoweit zu wiederholen, als dieses noch nicht in Rechtskraft erwachsen ist, mithin ohne die Ausschreibung. Dabei sind in das nochmals aufzurollende Submissionsverfahren nur die Beschwerdeführerin und die berücksichtigte Anbieterin als ursprünglich berücksichtigte Anbieterin einzubeziehen, da die andere Teilnehmerin der in Frage stehenden Submission den erfolgten Zuschlag nicht angefochten und sich mit ihm abgefunden hat (vgl. Entscheid der Rekurskommission vom 29. April 1998, veröffentlicht in VPB 62.80 E. 3c). Mit der nochmaligen Aufforderung zur Offerteinreichung hat die Vergabebehörde der Beschwerdeführerin sowie der berücksichtigten Anbieterin mitzuteilen, welche Gewichtung die einzelnen Zuschlagskriterien sowie deren Unterkriterien erfahren. [75]73 Unten S. 124.</w:t>
      </w:r>
    </w:p>
    <w:p>
      <w:r>
        <w:rPr>
          <w:b/>
        </w:rPr>
        <w:t>E. 5</w:t>
      </w:r>
    </w:p>
    <w:p>
      <w:r>
        <w:t>Schweizerisches Bundesarchiv, Digitale Amtsdruckschriften Archives fédérales suisses, Publications officielles numérisées Archivio federale svizzero, Pubblicazioni ufficiali digitali JAAC 65.9 - Entscheid der Eidgenössischen Rekurskommission für das öffentliche Beschaffungswesen vom 25. August 2000 i.S. S. AG [BRK 2000-006] In Verwaltungspraxis der Bundesbehörden Dans Jurisprudence des autorités administratives de la Confédération In Giurisprudenza delle autorità amministrative della Confederazione Jahr 2001 Année Anno Band 65 Volume Volume Seite --- Page Pagina Ref. No 150 005 372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