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65.80 vom 26. März 2001</w:t>
      </w:r>
    </w:p>
    <w:p>
      <w:r>
        <w:t>Bundesverwaltung, 2001-03-26, DE</w:t>
      </w:r>
    </w:p>
    <w:p>
      <w:r>
        <w:rPr>
          <w:b/>
        </w:rPr>
        <w:t xml:space="preserve">Quelle: </w:t>
      </w:r>
      <w:r>
        <w:t>https://mcp.opencaselaw.ch/entscheid/ch_vb_JAAC_65.80__</w:t>
      </w:r>
    </w:p>
    <w:p>
      <w:r>
        <w:t>FR: CH_VB JAAC 65.80 du 26 mars 2001</w:t>
      </w:r>
    </w:p>
    <w:p>
      <w:r>
        <w:t>IT: CH_VB JAAC 65.80 del 26 marzo 2001</w:t>
      </w:r>
    </w:p>
    <w:p>
      <w:pPr>
        <w:pStyle w:val="Heading2"/>
      </w:pPr>
      <w:r>
        <w:t>Erwägungen</w:t>
      </w:r>
    </w:p>
    <w:p>
      <w:r>
        <w:rPr>
          <w:b/>
        </w:rPr>
        <w:t>E. 9</w:t>
      </w:r>
    </w:p>
    <w:p>
      <w:r>
        <w:t>Schweizerisches Bundesarchiv, Digitale Amtsdruckschriften Archives fédérales suisses, Publications officielles numérisées Archivio federale svizzero, Pubblicazioni ufficiali digitali JAAC 65.80 - Entscheid der Eidgenössischen Rekurskommission für das öffentliche Beschaffungswesen vom 26. März 2001 i.S. Credit Card Center AG [BRK 2000-021] und SVUG [BRK 2000-023]; vgl. auch VPB 65.79 In Verwaltungspraxis der Bundesbehörden Dans Jurisprudence des autorités administratives de la Confédération In Giurisprudenza delle autorità amministrative della Confederazione Jahr 2001 Année Anno Band 65 Volume Volume Seite --- Page Pagina Ref. No 150 005 309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