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65.56 vom 8. Juni 2000</w:t>
      </w:r>
    </w:p>
    <w:p>
      <w:r>
        <w:t>Bundesverwaltung, 2000-06-08, DE</w:t>
      </w:r>
    </w:p>
    <w:p>
      <w:r>
        <w:rPr>
          <w:b/>
        </w:rPr>
        <w:t xml:space="preserve">Quelle: </w:t>
      </w:r>
      <w:r>
        <w:t>https://mcp.opencaselaw.ch/entscheid/ch_vb_JAAC_65.56__</w:t>
      </w:r>
    </w:p>
    <w:p>
      <w:r>
        <w:t>FR: CH_VB JAAC 65.56 du 8 juin 2000</w:t>
      </w:r>
    </w:p>
    <w:p>
      <w:r>
        <w:t>IT: CH_VB JAAC 65.56 del 8 giugno 2000</w:t>
      </w:r>
    </w:p>
    <w:p>
      <w:pPr>
        <w:pStyle w:val="Heading2"/>
      </w:pPr>
      <w:r>
        <w:t>Erwägungen</w:t>
      </w:r>
    </w:p>
    <w:p>
      <w:r>
        <w:rPr>
          <w:b/>
        </w:rPr>
        <w:t>E. 1</w:t>
      </w:r>
    </w:p>
    <w:p>
      <w:r>
        <w:t>La Commission d’examens viole le règlement lorsqu’elle ne respecte pas le schéma d’appréciation (système d’attribution des points) qu’elle a elle-même établi sur la base de ce règlement (consid. 5.1.3).</w:t>
      </w:r>
    </w:p>
    <w:p>
      <w:r>
        <w:rPr>
          <w:b/>
        </w:rPr>
        <w:t>E. 2</w:t>
      </w:r>
    </w:p>
    <w:p>
      <w:r>
        <w:t>BBG sowie Art. 44 Abs. 1 und Art. 45 BBV). Dementsprechend hat der Schweizerische Kaufmännische Verband (SKV) am 22. Juni 1982 das Reglement über die Eidgenössische Berufsprüfung für Buchhalter (Reglement; vgl. BBl 1981 III 734) erlassen, welches am</w:t>
      </w:r>
    </w:p>
    <w:p>
      <w:r>
        <w:rPr>
          <w:b/>
        </w:rPr>
        <w:t>E. 6</w:t>
      </w:r>
    </w:p>
    <w:p>
      <w:r>
        <w:t>Bewertungsmethode sie anwenden will. Hat sie sich jedoch für eine Methode entschieden und diese - wie es hier der Fall ist - in das nach Art. 21 des Reglements zu erstellende Prüfungsschema aufgenommen, hat sie sich gewissenhaft an diese Vorlage zu halten (Art. 21 Satz 2 Reglement). Aus den obigen Ausführungen geht hervor, dass die Prüfungskommission sich nicht gewissenhaft an das Prüfungsschema gehalten und im schriftlichen Fach «Steuern» die Note nicht auf Grund dieses Schemas erteilt hat (vgl. Art. 21 und Art. 23 Abs. 1 Reglement). In diesem Sinne liegt eine Reglementsverletzung vor. Bei korrektem Heranziehen des Prüfungsschemas hätte die vom Beschwerdeführer nicht richtig beantwortete Teillösung mit 0 Punkten (und nicht mit -2 Punkten) bewertet werden müssen. Somit müssen die zu Unrecht abgezogenen 2 Punkte zu der vom Beschwerdeführer im Fach «Steuern, schriftlich» erreichten Punktezahl von 39,5 hinzugezählten werden. Es ergibt sich damit im Fach «Steuern, schriftlich» eine Punktezahl von 41,5 Punkten und - entsprechend der Notenskala - die Note 3,5. 5.2. Der Beschwerdeführer rügt das Vorgehen der Bewertung - abgesehen betreffend die Aufgabe 5 - auch hinsichtlich der Aufgaben 1, 2, 3, 4, 6, 7, 8 und</w:t>
      </w:r>
    </w:p>
    <w:p>
      <w:r>
        <w:rPr>
          <w:b/>
        </w:rPr>
        <w:t>E. 9</w:t>
      </w:r>
    </w:p>
    <w:p>
      <w:r>
        <w:t>Er bringt jedoch diesbezüglich keine konkreten Hinweise oder Gründe vor, weshalb die Verteilung der Punkte nicht korrekt sei. Er substanziiert seine Vorbringen nicht. Deshalb besteht für die Rekurskommission EVD kein Anlass, die pauschal vorgebrachte Rüge des Beschwerdeführers, die Punkteverteilung in den Aufgaben 1 bis 4 und 6 bis 9 sei nicht nachvollziehbar beziehungsweise entbehre jeglicher Logik, näher zu prüfen. 5.3. Somit ergibt sich, dass dem Rekurrenten für die Aufgabe 5 zwei zusätzliche Punkte zuzugestehen sind, was zu einer Punktezahl von 41,5 Punkten führt und - entsprechend der Notenskala - im Fach «Steuern schriftlich» die Note 3,5 ergibt. Bereits im Beschwerdeverfahren vor dem BBTBundesamt hatte die Prüfungskommission die Note im Fach «Organisation des Rechnungswesens» von 3,5 auf 4,0 angehoben. Damit hat der Beschwerdeführer noch in den Fächern «Steuern schriftlich» und «Steuern mündlich» je die ungenügende Note 3,5. Es stellt sich die Frage, ob der Beschwerdeführer - auf Grund der veränderten Sachlage - die Voraussetzungen der von der Prüfungskommission angewendeten Grenzfallregelung erfüllt. 6. Die Prüfungskommission hat «Richtlinien zur Behandlung von Grenzfällen» vom 31. August 1988 (Richtlinien) erlassen. Die Prüfungskommission kann in Grenzfällen «- wo ihr dies als angezeigt erscheint - beschliessen, dass einem Kandidaten der Prüfungsausweis erteilt wird, obwohl die Bedingungen nach dem geltenden Reglement nicht erfüllt sind (Ziff. 1 Richtlinien). Nach Ziff. 2.1.3 der Richtlinien gilt für die Berufsprüfung für Buchhalter folgende Grenzfallkonstellation: «Erzielt ein Kandidat im Fach Rechnungswesen schriftlich eine genügende Note, liegen aber in einem der übrigen schriftlichen Fächer sowie in einem der beiden mündlichen Fächer ungenügende Noten vor, so kann eine der 7</w:t>
      </w:r>
    </w:p>
    <w:p>
      <w:r>
        <w:t>beiden ungenügenden schriftlichen oder mündlichen Noten um höchstens eine halbe Note angehoben werden, wenn damit die Bedingungen nach Art. 26 des Reglements erfüllt werden. Die Aufwertungen gemäss Positionen 2.1.1, 2.1.2 und 2.1.3 sind im Prinzip nur dann angebracht, wenn der Gesamtdurchschnitt vor der Aufwertung 4.2 oder mehr beträgt.» Der Beschwerdeführer hat im Fach «Rechnungswesen schriftlich» eine genügende Note, nämlich 4,5, erzielt. In den Fächern «Steuern, schriftlich» und «Steuern, mündlich» hat er jedoch ungenügende Noten, nämlich je 3,5, erreicht. Der Gesamtdurchschnitt beträgt 4,2, nachdem in den Beschwerdeverfahren vor dem BBTBundesamt und der Rekurskommission EVD in den Fächern «Organisation des Rechnungswesen, schriftlich» und «Steuern, schriftlich» die Noten auf 4,0 bzw. 3,5 angehoben worden sind. Auf Grund dieser Gegebenheiten kann gestützt auf die Grenzfallregelung die Note im Fach «Steuern, schriftlich» um eine halbe Note auf 4,0 angehoben werden. Damit hat der Beschwerdeführer nach dem Reglement die Prüfung bestanden und es ist ihm der Fachausweis für Buchhalter zu erteilen. (…) (Die Rekurskommission EVD heisst die Beschwerde gut, hebt den Beschwerdeentscheid des Bundesamtes für Berufsbildung und Technologie vom 30. November 1999 sowie den Entscheid der Prüfungskommission für Buchhalter vom 11. Mai 1999 auf, stellt fest, dass S. die Berufsprüfung für Buchhalter bestanden hat und weist die Prüfungskommission an, dem Beschwerdeführer ein neues Notenblatt mit der Note 4,0 im Fach «Steuern, schriftlich» und mit der Note 4,0 im Fach «Organisation des Rechnungswesens schriftlich» auszustellen, und das Bundesamt für Berufsbildung und Technologie ihm den eidgenössischen Fachausweis für Buchhalter zu erteilen.) 8</w:t>
      </w:r>
    </w:p>
    <w:p>
      <w:r>
        <w:t>Schweizerisches Bundesarchiv, Digitale Amtsdruckschriften Archives fédérales suisses, Publications officielles numérisées Archivio federale svizzero, Pubblicazioni ufficiali digitali JAAC 65.56 - Auszug aus dem Beschwerdeentscheid der Rekurskommission EVD vom 8. Juni 2000 in Sachen S. gegen Schweizerischer Kaufmännischer Verband, Prüfungskommission der Berufsprüfung für Buchhalter, und Bundesamt für Berufsbildung und Technologie ... In Verwaltungspraxis der Bundesbehörden Dans Jurisprudence des autorités administratives de la Confédération In Giurisprudenza delle autorità amministrative della Confederazione Jahr 2001 Année Anno Band 65 Volume Volume Seite --- Page Pagina Ref. No 150 005 228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