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65.143 vom 8. März 2001</w:t>
      </w:r>
    </w:p>
    <w:p>
      <w:r>
        <w:t>Bundesverwaltung, 2001-03-08, DE</w:t>
      </w:r>
    </w:p>
    <w:p>
      <w:r>
        <w:rPr>
          <w:b/>
        </w:rPr>
        <w:t xml:space="preserve">Quelle: </w:t>
      </w:r>
      <w:r>
        <w:t>https://mcp.opencaselaw.ch/entscheid/ch_vb_JAAC_65.143__</w:t>
      </w:r>
    </w:p>
    <w:p>
      <w:r>
        <w:t>FR: CH_VB JAAC 65.143 du 8 mars 2001</w:t>
      </w:r>
    </w:p>
    <w:p>
      <w:r>
        <w:t>IT: CH_VB JAAC 65.143 del 8 marzo 2001</w:t>
      </w:r>
    </w:p>
    <w:p>
      <w:pPr>
        <w:pStyle w:val="Heading2"/>
      </w:pPr>
      <w:r>
        <w:t>Erwägungen</w:t>
      </w:r>
    </w:p>
    <w:p>
      <w:r>
        <w:rPr>
          <w:b/>
        </w:rPr>
        <w:t>E. 6</w:t>
      </w:r>
    </w:p>
    <w:p>
      <w:r>
        <w:t>Le requérant fut arrêté le 14 janvier 1992, sur mandat d’arrêt du juge d’instruction de Berne. Le lendemain, le juge d’instruction ordonna l’ouverture d’une information préliminaire à l’encontre du requérant pour extorsion et chantage ainsi que son arrestation pour risque de collusion.</w:t>
      </w:r>
    </w:p>
    <w:p>
      <w:r>
        <w:rPr>
          <w:b/>
        </w:rPr>
        <w:t>E. 7</w:t>
      </w:r>
    </w:p>
    <w:p>
      <w:r>
        <w:t>Le 23 janvier 1992, le requérant adressa au juge d’instruction une demande de mise en liberté provisoire et sollicita, afin d’être en mesure de motiver celle-ci, l’accès au dossier et l’autorisation pour son défenseur de lui rendre visite.</w:t>
      </w:r>
    </w:p>
    <w:p>
      <w:r>
        <w:rPr>
          <w:b/>
        </w:rPr>
        <w:t>E. 8</w:t>
      </w:r>
    </w:p>
    <w:p>
      <w:r>
        <w:t>Par ordonnance du 28 janvier 1992, le juge d’instruction rejeta la demande de mise en liberté et refusa l’accès au dossier. Suite à cette décision, la demande de mise en liberté provisoire du requérant fut d’office déférée à la chambre d’accusation de la cour d’appel de Berne. Le procureur général du canton de Berne («Generalprokurator») formula ses observations le 29 janvier 1992; celles-ci furent transmises le même jour au requérant.</w:t>
      </w:r>
    </w:p>
    <w:p>
      <w:r>
        <w:rPr>
          <w:b/>
        </w:rPr>
        <w:t>E. 9</w:t>
      </w:r>
    </w:p>
    <w:p>
      <w:r>
        <w:t>Une autorisation de visite fut délivrée au conseil du requérant le 30 janvier 1992. La première rencontre sans surveillance entre le requérant et son avocat eut lieu le 5 février 1992. Le même jour, le requérant, d’une part, recourut contre l’ordonnance du juge d’instruction du 28 janvier 1992 et, d’autre part, se prononça sur les observations du procureur général du 29 janvier 1992.</w:t>
      </w:r>
    </w:p>
    <w:p>
      <w:r>
        <w:rPr>
          <w:b/>
        </w:rPr>
        <w:t>E. 10</w:t>
      </w:r>
    </w:p>
    <w:p>
      <w:r>
        <w:t>Le 7 février 1992, la chambre d’accusation rejeta la demande de mise en liberté provisoire du requérant, soulignant notamment le danger de collusion et les risques encourus par les témoins, certains ayant été intimidés ou frappés.</w:t>
      </w:r>
    </w:p>
    <w:p>
      <w:r>
        <w:rPr>
          <w:b/>
        </w:rPr>
        <w:t>E. 11</w:t>
      </w:r>
    </w:p>
    <w:p>
      <w:r>
        <w:t>Le 17 février 1992, la chambre d’accusation rejeta le recours interjeté par le requérant contre l’ordonnance du juge d’instruction du 28 janvier 1992. Elle releva d’abord que la demande de consultation du dossier, dans la mesure où elle avait été formulée pour permettre de motiver la requête de mise en liberté, était devenue sans objet vu la décision du 7 février 1992; elle estima par ailleurs que l’accès au dossier risquait, vu le danger de collusion, de mettre en échec la découverte de la vérité.</w:t>
      </w:r>
    </w:p>
    <w:p>
      <w:r>
        <w:rPr>
          <w:b/>
        </w:rPr>
        <w:t>E. 12</w:t>
      </w:r>
    </w:p>
    <w:p>
      <w:r>
        <w:t>Le 19 février 1992, le conseil du requérant put consulter le dossier de l’instruction.</w:t>
      </w:r>
    </w:p>
    <w:p>
      <w:r>
        <w:rPr>
          <w:b/>
        </w:rPr>
        <w:t>E. 13</w:t>
      </w:r>
    </w:p>
    <w:p>
      <w:r>
        <w:t>Le 16 mars 1992, le requérant adressa au Tribunal fédéral un recours de droit public contre les décisions de la chambre d’accusation des 7 et</w:t>
      </w:r>
    </w:p>
    <w:p>
      <w:r>
        <w:rPr>
          <w:b/>
        </w:rPr>
        <w:t>E. 17</w:t>
      </w:r>
    </w:p>
    <w:p>
      <w:r>
        <w:t>Partant, il convient de rayer l’affaire du rôle. PAR CES MOTIFS, LA COUR, À L’UNANIMITÉ, Décide de rayer l’affaire du rôle. [132] RS 0.101. 3</w:t>
      </w:r>
    </w:p>
    <w:p>
      <w:r>
        <w:t>Schweizerisches Bundesarchiv, Digitale Amtsdruckschriften Archives fédérales suisses, Publications officielles numérisées Archivio federale svizzero, Pubblicazioni ufficiali digitali JAAC 65.143 - Arrêt du 8 mars 2001 de la Cour eur. DH, affaire I.O. c / Suisse, req. n° 21529/93 In Verwaltungspraxis der Bundesbehörden Dans Jurisprudence des autorités administratives de la Confédération In Giurisprudenza delle autorità amministrative della Confederazione Jahr 2001 Année Anno Band 65 Volume Volume Seite --- Page Pagina Ref. No 150 005 075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