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65.124 vom 11. Juli 2000</w:t>
      </w:r>
    </w:p>
    <w:p>
      <w:r>
        <w:t>Bundesverwaltung, 2000-07-11, DE</w:t>
      </w:r>
    </w:p>
    <w:p>
      <w:r>
        <w:rPr>
          <w:b/>
        </w:rPr>
        <w:t xml:space="preserve">Quelle: </w:t>
      </w:r>
      <w:r>
        <w:t>https://mcp.opencaselaw.ch/entscheid/ch_vb_JAAC_65.124__</w:t>
      </w:r>
    </w:p>
    <w:p>
      <w:r>
        <w:t>FR: CH_VB JAAC 65.124 du 11 juillet 2000</w:t>
      </w:r>
    </w:p>
    <w:p>
      <w:r>
        <w:t>IT: CH_VB JAAC 65.124 del 11 luglio 2000</w:t>
      </w:r>
    </w:p>
    <w:p>
      <w:pPr>
        <w:pStyle w:val="Heading2"/>
      </w:pPr>
      <w:r>
        <w:t>Volltext</w:t>
      </w:r>
    </w:p>
    <w:p>
      <w:r>
        <w:t>JAAC 65.124 Déc. rendue en anglais[84] par la Cour eur. DH le 11 juillet 2000, déclarant irrecevable la req. n° 36308/97, Marti AG, Cellere AG, Gebr. Brun AG et Stuag AG c / Suisse, Recueil des arrêts et décisions 2000 Procédure d’adjudication dans le canton de Lucerne. Inapplicabilité de la Convention. Art. 6 § 1 CEDH. Contestations sur des droits et obligations de caractère civil. - Cette disposition ne peut pas créer des droits nouveaux dépourvus de base dans le droit interne; elle a pour seul but d’assurer une garantie procédurale aux droits dont il est affirmé, de façon plausible, qu’ils sont reconnus dans l’ordre juridique interne. - Le droit des marchés publics du canton de Lucerne règle en détail l’adjudication des marchés, tout en réservant aux autorités cantonales une ample marge d’appréciation. Ses dispositions ne confèrent au soumissionnaire aucun droit à l’adjudication d’un projet déterminé. Il manque par conséquent un droit au sens de la Convention. Submissionsverfahren im Kanton Luzern. Unanwendbarkeit der Konvention. Art. 6 Abs. 1 EMRK. Streitigkeiten in Bezug auf zivilrechtliche Ansprüche und Verpflichtungen. - Diese Bestimmung schafft keine neuen materiellen Rechte, die im nationalen Recht keine Grundlage haben; sie bezweckt, jenen Rechten einen Verfahrensrechtsschutz zu verschaffen, von denen mit vertretbaren Gründen behauptet wird, sie seien durch die innerstaatliche Rechtsordnung als solche anerkannt. 1</w:t>
      </w:r>
    </w:p>
    <w:p>
      <w:r>
        <w:t>- Das luzernische Submissionsrecht regelt zwar die Vergabe öffentlicher Aufträge eingehend, belässt aber den kantonalen Behörden einen grossen Ermessensspielraum. Den kantonalen Bestimmungen lässt sich kein Anspruch eines Bewerbers auf Zuschlag eines bestimmten Projektes entnehmen. Es fehlt mithin an einem Recht im Sinne der Konventionsbestimmung. Procedura d’aggiudicazione nel cantone Lucerna. Inapplicabilità della Convenzione. Art. 6 § 1 CEDU. Contestazione su diritti e doveri di carattere civile. - Questa disposizione non può creare nuovi diritti che non hanno una base nel diritto interno; essa ha unicamente lo scopo di assicurare una garanzia procedurale ai diritti di cui viene asserito in modo plausibile che sono riconosciuti nell’ordinamento giuridico interno. - Il diritto degli acquisti pubblici del cantone Lucerna regola nel dettaglio l’aggiudicazione degli appalti, riservando però alle autorità cantonali un ampio margine di apprezzamento. Le disposizioni cantonali non conferiscono al concorrente alcun diritto all’aggiudicazione di un determinato progetto. Manca quindi un diritto ai sensi della Convenzione. 2</w:t>
      </w:r>
    </w:p>
    <w:p>
      <w:r>
        <w:t>Schweizerisches Bundesarchiv, Digitale Amtsdruckschriften Archives fédérales suisses, Publications officielles numérisées Archivio federale svizzero, Pubblicazioni ufficiali digitali JAAC 65.124 - Déc. rendue en anglais[84] par la Cour eur. DH le 11 juillet 2000, déclarant irrecevable la req. n° 36308/97, Marti AG, Cellere AG, Gebr. Brun AG et Stuag AG c / Suisse, Recueil des arrêts et décisions 2000 In Verwaltungspraxis der Bundesbehörden Dans Jurisprudence des autorités administratives de la Confédération In Giurisprudenza delle autorità amministrative della Confederazione Jahr 2001 Année Anno Band 65 Volume Volume Seite --- Page Pagina Ref. No 150 005 012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