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 vom 27. Juni 2000</w:t>
      </w:r>
    </w:p>
    <w:p>
      <w:r>
        <w:t>Bundesverwaltung, 2000-06-27, DE</w:t>
      </w:r>
    </w:p>
    <w:p>
      <w:r>
        <w:rPr>
          <w:b/>
        </w:rPr>
        <w:t xml:space="preserve">Quelle: </w:t>
      </w:r>
      <w:r>
        <w:t>https://mcp.opencaselaw.ch/entscheid/ch_vb_JAAC_65.10__</w:t>
      </w:r>
    </w:p>
    <w:p>
      <w:r>
        <w:t>FR: CH_VB JAAC 65.10 du 27 juin 2000</w:t>
      </w:r>
    </w:p>
    <w:p>
      <w:r>
        <w:t>IT: CH_VB JAAC 65.10 del 27 giugno 2000</w:t>
      </w:r>
    </w:p>
    <w:p>
      <w:pPr>
        <w:pStyle w:val="Heading2"/>
      </w:pPr>
      <w:r>
        <w:t>Erwägungen</w:t>
      </w:r>
    </w:p>
    <w:p>
      <w:r>
        <w:rPr>
          <w:b/>
        </w:rPr>
        <w:t>E. 1</w:t>
      </w:r>
    </w:p>
    <w:p>
      <w:r>
        <w:t>(...)</w:t>
      </w:r>
    </w:p>
    <w:p>
      <w:r>
        <w:rPr>
          <w:b/>
        </w:rPr>
        <w:t>E. 2</w:t>
      </w:r>
    </w:p>
    <w:p>
      <w:r>
        <w:t>Submissionsverfahren ausgeschieden. Zudem habe die Beteiligung der V. an der Offerte der S. eine Verfälschung des Präqualifikationsverfahrens zur Folge, da die S. als Einzelinstitut selektioniert worden sei. a. Mit Entscheid vom 3. September 1999 stellte die Rekurskommission die Wahl des weiteren Vorgehens nach Aufhebung der angefochtenen Zuschlagsverfügung ins Ermessen der Vergabebehörden. Immerhin wurde für den Fall, dass das BUWAL auf eine vollständige Wiederholung des Verfahrens verzichten sollte, das nochmals aufzurollende Submissionsverfahren auf die damalige Beschwerdeführerin S. und die B., deren Rechtsnachfolgerin die Beschwerdeführerin ist, beschränkt (Entscheid der BRK vom 3. September 1999, veröffentlicht in VPB 64.30 E. 6b S. 428). Die vom BUWAL in seiner Duplik vorgetragene Auffassung, dies solle zum Ausdruck bringen, dass eine Einladung der V. zur neuerlichen Offertstellung ins Ermessen der Vergabebehörde gestellt sei, trifft nicht zu. Vielmehr war das neuerliche Submissionsverfahren zwingend auf die Beschwerdeführerin und die B. als ursprünglich berücksichtigte Anbieterin zu beschränken (vgl. Entscheid der Rekurskommission vom 29. April 1998, veröffentlicht in VPB 62.80 E. 3c S. 805). b. Im vorliegenden Fall wurde der Zuschlag mit Zuschlagsverfügung vom 7. April 2000 aber nicht etwa der S. und der V. gemeinsam, sondern ausschliesslich der S. erteilt. Die V. ist lediglich eine Unterakkordantin der S. Es war den Offertstellern aber im Rahmen der teilweisen Wiederholung des Submissionsverfahrens nicht verwehrt, ihre Offerten zu überarbeiten, soweit damit das Ergebnis des Präqualifikationsverfahrens nicht in Frage gestellt wurde. Durch den Beizug der V. als Unterakkordantin der berücksichtigten Anbieterin wurde das Präqualifikationsverfahren jedoch in keiner Weise verfälscht, da der Zuschlag nur der S. selbst erteilt wurde.</w:t>
      </w:r>
    </w:p>
    <w:p>
      <w:r>
        <w:rPr>
          <w:b/>
        </w:rPr>
        <w:t>E. 3</w:t>
      </w:r>
    </w:p>
    <w:p>
      <w:r>
        <w:t>(...)</w:t>
      </w:r>
    </w:p>
    <w:p>
      <w:r>
        <w:rPr>
          <w:b/>
        </w:rPr>
        <w:t>E. 4</w:t>
      </w:r>
    </w:p>
    <w:p>
      <w:r>
        <w:t>Schweizerisches Bundesarchiv, Digitale Amtsdruckschriften Archives fédérales suisses, Publications officielles numérisées Archivio federale svizzero, Pubblicazioni ufficiali digitali JAAC 65.10 - Entscheid der Eidgenössischen Rekurskommission für das öffentliche Beschaffungswesen vom 27. Juni 2000 i.S. I. [BRK 2000-005] In Verwaltungspraxis der Bundesbehörden Dans Jurisprudence des autorités administratives de la Confédération In Giurisprudenza delle autorità amministrative della Confederazione Jahr 2001 Année Anno Band 65 Volume Volume Seite --- Page Pagina Ref. No 150 004 964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