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64.74 vom 16. Februar 1999</w:t>
      </w:r>
    </w:p>
    <w:p>
      <w:r>
        <w:t>Bundesverwaltung, 1999-02-16, DE</w:t>
      </w:r>
    </w:p>
    <w:p>
      <w:r>
        <w:rPr>
          <w:b/>
        </w:rPr>
        <w:t xml:space="preserve">Quelle: </w:t>
      </w:r>
      <w:r>
        <w:t>https://mcp.opencaselaw.ch/entscheid/ch_vb_JAAC_64.74__</w:t>
      </w:r>
    </w:p>
    <w:p>
      <w:r>
        <w:t>FR: CH_VB JAAC 64.74 du 16 février 1999</w:t>
      </w:r>
    </w:p>
    <w:p>
      <w:r>
        <w:t>IT: CH_VB JAAC 64.74 del 16 febbraio 1999</w:t>
      </w:r>
    </w:p>
    <w:p>
      <w:pPr>
        <w:pStyle w:val="Heading2"/>
      </w:pPr>
      <w:r>
        <w:t>Erwägungen</w:t>
      </w:r>
    </w:p>
    <w:p>
      <w:r>
        <w:rPr>
          <w:b/>
        </w:rPr>
        <w:t>E. 1</w:t>
      </w:r>
    </w:p>
    <w:p>
      <w:r>
        <w:t>Art. 29 cpv. 4 LPD. Art. 39, art. 41 cpv. 1 lett. d PA. Esecuzione di una raccomandazione cresciuta in giudicato della Commissione federale della protezione dei dati (CFPD) volta ad ottenere la cessazione di una determinata azione. - Una raccomandazione della CFPD emanata sulla base dell’art 29 cpv. 4 LPD è eseguibile ai sensi dell’art. 39 seg. PA, nella misura in cui sia formalmente cresciuta in giudicato. Se la raccomandazione concerne la cessazione di un determinato trattamento di dati, l’esecuzione avviene attraverso una procedura penale per disobbedienza a decisioni dell’autorità ai sensi dell’art. 292 CP (art. 41 cpv. 1 lett. d PA). - Vi è identità fra la collezione di dati oggetto della domanda di esecuzione e quella giudicata nella decisione d’esecuzione quando si tratta di due versioni differenti di un CD-Rom contenente i dati dei detentori di veicoli a motore immatricolati in Svizzera, anche se le possibilità di consultazione sono differenti. A. Der Eidgenössische Datenschutzbeauftragte (EDSB) empfahl am 17. Ja­nuar 1997 der D. GmbH, die Produktion und den Vertrieb der CD-ROM AUTOdex, enthaltend die Daten der in der Schweiz registrierten Motorfahrzeughalter, definitiv einzustellen. Nach Ablehnung dieser Empfehlung durch die Adressatin gelangte der EDSB im Verfahren gemäss Art. 29 Abs. 4 des Bundesgesetzes vom 19. Juni 1992 über den Datenschutz (DSG, SR 235.1) an die Eidgenössische Datenschutzkommission (EDSK). Mit Urteil vom 18. März 1998 hiess diese die Weiterziehung gut und bestätigte die Empfehlung des EDSB vom 17. Januar 1997. Das Urteil ist rechtskräftig. B. Mit einer Eingabe vom 19. August 1998 wandte sich der EDSB erneut an die EDSK. Er teilte mit, die D. GmbH habe mit Schreiben vom 14. Juli 1998 die Datensammlung «CD-ROM mit Internet-Seite mit den Fahrzeughaltern der Schweiz aktualisiert, fehlerfrei, Suchkriterien eingeschränkt (Suche nur nach Fahrzeugnummern)» beim EDSB gemeldet. Dieser habe in der Folge festgestellt, dass die fragliche CD-ROM auf dem Markt wieder erhältlich ist. Die neue Version der CD-ROM unterscheide sich vom Gegenstand des oben (Bst. A) erwähnten Entscheides der EDSK im Wesentlichen dadurch, dass die Suchoptionen eingeschränkt worden seien. Es dürfe nur noch aufgrund der Schildnummer gesucht werden. Abklärungen beim Strassenverkehrsamt des Kantons Zürich hätten ergeben, dass der D. GmbH keine Ermächtigung zur Produktion der fraglichen CD-ROM erteilt worden sei. Mit Eingabe vom 31. August 1998 ersuchte der EDSB die EDSK um Erlass einer Vollstreckungsverfügung. Er stellt die folgenden Anträge: «1. Die D. GmbH soll aufgefordert werden, die Produktion und den Vertrieb der CD-ROM AUTOdex definitiv einzustellen.</w:t>
      </w:r>
    </w:p>
    <w:p>
      <w:r>
        <w:rPr>
          <w:b/>
        </w:rPr>
        <w:t>E. 2</w:t>
      </w:r>
    </w:p>
    <w:p>
      <w:r>
        <w:t>der D. GmbH unverzüglich beschlagnahmt werden. Die Kosten sind durch besondere Verfügung festzusetzen (Art. 41 Abs. 1 lit. a des Bundesgesetzes über das Verwaltungsverfahren, VwVG, SR 172.021).</w:t>
      </w:r>
    </w:p>
    <w:p>
      <w:r>
        <w:rPr>
          <w:b/>
        </w:rPr>
        <w:t>E. 3</w:t>
      </w:r>
    </w:p>
    <w:p>
      <w:r>
        <w:t>Eventuell sind die fraglichen CD-ROM innert 15 Tagen seit Erlass der Vollstreckungsverfügung durch die D. aus dem Markt zu ziehen.</w:t>
      </w:r>
    </w:p>
    <w:p>
      <w:r>
        <w:rPr>
          <w:b/>
        </w:rPr>
        <w:t>E. 4</w:t>
      </w:r>
    </w:p>
    <w:p>
      <w:r>
        <w:t>erliess. In gleicher Weise verfährt beispielsweise auch das Bundesgericht, wenn es die Berufung gegen eine kantonale Entscheidung abweist. Diese wird «bestätigt», was nichts anderes bedeutet, als dass das Bundesgericht die Urteilsformel der kantonalen Instanz zu seiner eigenen macht. Bei dem vorliegend vollstreckbaren Urteil handelt es sich mithin um eine auf Unterlassung lautende Verfügung im Sinne von Art. 5 VwVG (vgl. auch Botschaft zum Bundesgesetz über den Datenschutz vom 23. März 1988, BBl 1988 II 480 und 481 oben). 4.a. In den Erwägungen ihres Urteils vom 18. März 1998 hielt die EDSK fest, dass die CD-ROM AUTOdex in verschiedener Hinsicht datenschutzrechtliche Bestimmungen verletze und damit rechtswidrig sei. Im Weiteren hielt sie fest, dass die Produktion einer CD-ROM, die ausschliesslich die Bekanntgabe der Namen der Fahrzeughalter aufgrund der Autonummern zulasse, technisch gar nicht möglich sei, indem maschinenlesbare Datensammlungen auf CD-ROM oder auf anderen primären Datenträgern, die vom Käufer physisch übernommen werden können, mit mehr oder weniger Aufwand alle logisch möglichen Abfragemöglichkeiten erlauben. Im Einzelnen führte die EDSK in ihrem Urteil aus: «Es fragt sich zudem, ob es technisch überhaupt möglich ist, eine CD-ROM zu produzieren, die nur gerade diese (beschränkte) Suchmöglichkeit zulässt. Die Frage ist zu verneinen: Zum einen kann die Einschränkung der Suchmöglichkeiten mittels Makro-Programmie­rung umgangen werden. Mit Programmen, die auf programmierten Einzelabfragen basieren, können die gleichen Resultate erzielt werden wie mit den erweiterten Suchmöglichkeiten, wie sie heute (scilicet bei der im Ausgangsverfahren strittigen CD-ROM) bestehen. Zum anderen erlaubt die logische Struktur der auf CD-ROM abgelegten Datenbanken, die gesperrten Abfragen durch CD-externe Abfragesys­teme zu reaktivieren. Es ist demnach davon auszugehen, dass maschinenlesbare Datensammlungen auf CD-ROM oder auf anderen primären Datenträgern, die vom Käufer physisch übernommen werden können, mit mehr oder weniger Aufwand alle logisch möglichen Abfragemöglichkeiten erlauben». Die EDSK erachtete deshalb das bereits im damaligen Verfahren erhobene Angebot der Gesuchsgegnerin, die CD-ROM in Bezug auf die Suchmöglichkeiten einzuschränken, als untauglich und bestätigte die Empfehlung des EDSB, Produktion und Betrieb der CD definitiv einzustellen. Damit war klarerweise jegliche Form dieser CD, einschliess­lich der nunmehr vorliegenden «Light»-Version gemeint. b. Bei der vorliegenden «CD 97/98» ist aber nicht nur die Beschränkung der Suchmöglichkeiten unbeachtlich, sondern es ist darüber hinaus festzustellen, dass es rechtlich um denselben sachlichen Streitgegenstand wie im vorausgehenden Verfahren geht, als die «CD 96/97» zu beurteilen war. Im vorliegenden Streitfall werden zwei Datensammlungen verglichen, welche ohne Zweifel dieselben Finalitäten (Zwecke) der Datenbearbeitung haben. Ebenso sind die Kategorien der gespeicherten Personendaten dieselben. Allerdings ist ein Teil der gespeicherten Personendaten jetzt anders als in der letzten Version bzw. gegenüber dieser letzten Version mutiert worden, da neuere Angaben der Kantone verwertet wurden. Man hat es somit mit Datensammlungen zu tun, deren Datenbestand periodisch erneuert wird, welche aber wie gesagt nach Finalitäten und Datenkategorien, wie im Übrigen auch nach dem Ersteller und den Kategorien der Empfänger identisch</w:t>
      </w:r>
    </w:p>
    <w:p>
      <w:r>
        <w:rPr>
          <w:b/>
        </w:rPr>
        <w:t>E. 5</w:t>
      </w:r>
    </w:p>
    <w:p>
      <w:r>
        <w:t>Nicht zu hören ist die Gesuchsgegnerin auch insoweit, als sie im vorliegenden Vollstreckungsverfahren appellatorische Kritik am zu vollstreckenden Ur­teil übt. Dabei spielen die Gründe, weshalb sie seinerzeit dessen Weiterziehung an das Bundesgericht unterlassen hatte, keine Rolle.</w:t>
      </w:r>
    </w:p>
    <w:p>
      <w:r>
        <w:rPr>
          <w:b/>
        </w:rPr>
        <w:t>E. 6</w:t>
      </w:r>
    </w:p>
    <w:p>
      <w:r>
        <w:t>Die Vollstreckung von Verfügungen und Urteilen eidgenössischer Schieds- und Rekurskommissionen richtet sich nach Art. 39 f. VwVG (Art. 19 Abs. 4 der Verordnung vom 3. Februar 1993 über Organisation und Verfahren eid­genössischer Schieds- und Rekurskommissionen, SR 173.31). Eine Verfügung ist gemäss Art. 39 Bst. a VwVG vollstreckbar, wenn sie nicht mehr durch Rechtsmittel angefochten werden kann. Ist eine unmittelbare Vollstreckung nicht möglich, wie insbesondere bei Unterlassungsanordnungen, hat die Vollstreckung durch An­drohung von Ungehorsamsstrafen zu erfolgen; diese muss dem Verfügungsadressaten ausdrücklich angedroht werden (vgl. René A. Rhinow / Heinrich Koller / Christina Kiss, Öffentliches Prozessrecht und Justizverfassungsrecht des Bundes, Basel 1996, Rz. 1185). Voraussetzung der Anordnung einer Vollstreckungsverfügung ist im Übrigen, dass die Verfügung nicht befolgt wird. Diese Voraussetzung ist vorliegend offensichtlich erfüllt, da die Gesuchsgegnerin selber nicht bestreitet, die CD-ROM AUTOdex nunmehr in der Version 1997/98 zu vertreiben. Dass sie damit den rechtskräftigen Entscheid der EDSK vom 18. März 1998 missachtet, wurde dargelegt. Die Gesuchsgegnerin ist deshalb unter ausdrücklichem Hinweis auf die Straffolgen gemäss Art. 292 des Schweizerischen Strafgesetzbuches vom 21. Dezember 1937 (StGB, SR 311.0) im Widerhandlungsfall aufzufordern, die Produktion und den Vertrieb der CD-ROM AUTOdex definitiv einzustellen.</w:t>
      </w:r>
    </w:p>
    <w:p>
      <w:r>
        <w:rPr>
          <w:b/>
        </w:rPr>
        <w:t>E. 7</w:t>
      </w:r>
    </w:p>
    <w:p>
      <w:r>
        <w:t>Hingegen besteht für die Rechtsbegehren Ziff. 2 und 3 des Gesuchstellers nach Auffassung der EDSK keine Rechtsgrundlage. Ansprüche und Rechtsfolgen im Falle widerrechtlicher Datenbearbeitungen durch Private richten sich gemäss Art. 15 DSG ausschliesslich nach den Art. 28 - 28l des Schweizerischen Zivilgesetzbuches vom 10. Dezember 1907 (ZGB, SR 210). Art. 29 Abs. 4 in Verbindung mit Art. 33 Abs. 1 Bst. a DSG bilden für eine Beschlagnahmung der noch im Handel befindlichen Exemplare der CD-ROM AUTOdex oder für die Einziehung des durch den Vertrieb derselben erzielten Gewinnes - hierin ist der Gesuchsgegnerin Recht zu geben - keine gesetzliche Grundlage. Ersteres könnte allenfalls von einem zuständigen Zivilrichter auf Klage eines in seinen Recht betroffenen, letzteres vom Strafrichter im 6</w:t>
      </w:r>
    </w:p>
    <w:p>
      <w:r>
        <w:t>Verfahren gemäss Art. 292 StGB im Falle weiterer Widerhandlung gegen die vorliegende Verfügung angeordnet werden. Vorbehalten bleiben vorsorgliche Massnahmen nach Art. 55 bzw. 56 VwVG.</w:t>
      </w:r>
    </w:p>
    <w:p>
      <w:r>
        <w:rPr>
          <w:b/>
        </w:rPr>
        <w:t>E. 8</w:t>
      </w:r>
    </w:p>
    <w:p>
      <w:r>
        <w:t>Die Kosten des vorliegenden Vollstreckungsverfahrens sind entsprechend dem Ausgang in Anwendung von Art. 63 Abs. 1 VwVG zu drei Vierteln der Gesuchsgegnerin aufzuerlegen. Gemäss Art. 63 Abs. 2 VwVG werden beschwerdeführenden und unterliegenden Bundesbehörden keine Verfahrenskosten auferlegt. 7</w:t>
      </w:r>
    </w:p>
    <w:p>
      <w:r>
        <w:t>Schweizerisches Bundesarchiv, Digitale Amtsdruckschriften Archives fédérales suisses, Publications officielles numérisées Archivio federale svizzero, Pubblicazioni ufficiali digitali JAAC 64.74 - Urteil der Eidgenössischen Datenschutzkommission vom 16. Februar 1999 In Verwaltungspraxis der Bundesbehörden Dans Jurisprudence des autorités administratives de la Confédération In Giurisprudenza delle autorità amministrative della Confederazione Jahr 2000 Année Anno Band 64 Volume Volume Seite --- Page Pagina Ref. No 150 004 847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