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64.61 vom 23. Februar 2000</w:t>
      </w:r>
    </w:p>
    <w:p>
      <w:r>
        <w:t>Bundesverwaltung, 2000-02-23, DE</w:t>
      </w:r>
    </w:p>
    <w:p>
      <w:r>
        <w:rPr>
          <w:b/>
        </w:rPr>
        <w:t xml:space="preserve">Quelle: </w:t>
      </w:r>
      <w:r>
        <w:t>https://mcp.opencaselaw.ch/entscheid/ch_vb_JAAC_64.61__</w:t>
      </w:r>
    </w:p>
    <w:p>
      <w:r>
        <w:t>FR: CH_VB JAAC 64.61 du 23 février 2000</w:t>
      </w:r>
    </w:p>
    <w:p>
      <w:r>
        <w:t>IT: CH_VB JAAC 64.61 del 23 febbraio 2000</w:t>
      </w:r>
    </w:p>
    <w:p>
      <w:pPr>
        <w:pStyle w:val="Heading2"/>
      </w:pPr>
      <w:r>
        <w:t>Erwägungen</w:t>
      </w:r>
    </w:p>
    <w:p>
      <w:r>
        <w:rPr>
          <w:b/>
        </w:rPr>
        <w:t>E. 1</w:t>
      </w:r>
    </w:p>
    <w:p>
      <w:r>
        <w:t>Die X AG schrieb am ... Oktober 1999 die Stahlbauarbeiten, Fabrikation und Montage einer Stahltragkonstruktion für das Projekt AlpTransit Surselva-RhB: Ausbau Bahnhof Disentis/Mustér, Gleis-/Perronüberdachung, im offenen Verfahren aus. Die Bauausschreibung wurde im Amtsblatt des Kantons Y vom ... Oktober 1999 und offenbar auch im Schweizerischen Handelsamtsblatt (SHAB) sowie im Submissionsanzeiger des Schweizerischen Baublatts publiziert. Mit einer Rechtsmittelbelehrung war die Ausschreibung nicht versehen. Für diesen Auftrag gingen insgesamt 13 Offerten ein. Die Offertöffnung fand am 30. November 1999 statt. Am 17. Dezember 1999 teilte die X AG den 13 Anbietern per Fax mit, dass ihr Verwaltungsrat mit Datum vom 16. Dezember 1999 die Stahlbauarbeiten für die Gleis-/Perronüberdachung Bahnhof Disentis/Mustér auf Grund der bereinigten Offerten und der vorgegebenen Zuschlagskriterien der B. AG zum Nettopreis von Fr. ... (inkl. MwSt) vergeben habe. Der Mitteilung des Vergabeentscheides war eine Rechtsmittelbelehrung an «Eidg. Finanzdepartement, Rekurskommission für das öffentliche Beschaffungswesen» beigefügt.</w:t>
      </w:r>
    </w:p>
    <w:p>
      <w:r>
        <w:rPr>
          <w:b/>
        </w:rPr>
        <w:t>E. 2</w:t>
      </w:r>
    </w:p>
    <w:p>
      <w:r>
        <w:t>vernehmen. Darin bejahte sie die Zuständigkeit der BRK zur Behandlung der vorliegenden Beschwerde. Die Zuständigkeit lasse sich aus Art. 11 der Vereinbarung vom 6. De­zember 1994 zwischen dem Bundesamt für Verkehr (BAV) und den Schweizerischen Bundesbahnen (SBB) mit der X AG betreffend die Erschliessung der Alp Transit-Baustelle Gotthard-Basistunnel, Zwischenangriff Sedrun, ableiten. Für die Aus­schreibung und Vergabe der Arbeiten für den Ausbau der bestehenden Eisenbahnanlagen der X AG zur Erschliessung der SBB-Baustelle AlpTransit Gotthard-Basistunnel, Zwischenangriff Sedrun, komme das Submissionsrecht des Bundes zur Anwendung. Es handle sich dabei um das Bundesgesetz vom 16. Dezember 1994 über das öffentliche Beschaffungswesen (BoeB, SR 172.056.1) und die Verordnung vom 11. Dezember 1995 über das öffentliche Beschaffungswesen (VoeB, SR 172.056.11). Die X AG schreibe aus und vergebe sämtliche Arbeiten im Zusammenhang mit der erwähnten Vereinbarung im Verfahren nach BoeB/VoeB, so auch die vorliegend angefochtenen Stahlbauarbeiten für die Gleis- und Perronüberdachung im Rahmen des Ausbaus des Bahnhofs Disentis/Mustér. In einem zweiten Punkt der Vernehmlassung nahm die X AG summarisch zur Sache Stellung. Sie machte insbesondere geltend, aus dem Protokoll der Offertöffnung vom 30. November 1999 sei einerseits ersichtlich, dass die Beschwerdeführerin an letz­ter Stelle der 13 Anbieter rangiere. Anderseits seien die Angebote der ersten drei Ränge mit Unterschieden von maximal 2,9% sehr nahe beieinander. Es liege nicht ein «Unterangebot» der erstrangierten, sondern ein «Überangebot» der letztrangierten, beschwerdeführenden Firma vor. Die Beschwerde sei aussichtslos und un­ter Kostenfolge zu Lasten der Beschwerdeführerin abzuweisen.</w:t>
      </w:r>
    </w:p>
    <w:p>
      <w:r>
        <w:rPr>
          <w:b/>
        </w:rPr>
        <w:t>E. 3</w:t>
      </w:r>
    </w:p>
    <w:p>
      <w:r>
        <w:t>Gemäss Art. 13 Abs. 1 ATB stellt der Bund im Rahmen seines Submissionsrechts für Planung, Projektierung und Bau den freien Wettbewerb für die einzelnen Teilstücke sicher. Art. 13 ATB verweist mithin auf das Submissionsrecht des Bundes. Bei Erlass des Alpentransit-Beschlusses bestand dieses in der Submissions- und in der Einkaufsverordnung. Die beiden Erlasse sind durch Richtlinien des BAV betreffend Vergabe von Aufträgen im Rahmen der Realisierung der NEAT ergänzt worden. Dieses Submissionsrecht ist am 1. Januar 1996 durch die neue Bundesgesetzgebung zum öffentlichen Beschaffungswesen (BoeB und VoeB) abgelöst worden (Peter Galli / Daniel Lehmann / Peter Rechsteiner, Das öffentliche Beschaffungswesen in der Schweiz, Zürich 1996, Rz. 44; vgl. ausführlich auch Evelyne Clerc, L’ouverture des marchés publics: Effectivité et protection juridique, Fribourg 1997, S. 385 ff. und 389 f.). Damit ist freilich noch nichts darüber gesagt, welche konkreten Rechtsmittel dem Bewerber zur Verfügung stehen, der sich im Rahmen des Alpentransit-Beschlusses gegen eine ihn beschwerende Entscheidung zur Wehr setzen will. Wie noch zu zeigen sein wird, unterstehen die Beschaffungen durch die SBB und andere Auftraggeberinnen aus dem Sektorenbereich Eisenbahnen - auch im Rahmen der NEAT - dem BoeB nicht (Galli/Lehmann/Rechsteiner, a.a.O., Rz. 515). Nach Art. 2 Abs. 2 BoeB bezeichnet der Bundesrat die öffentlichrechtlichen und privatrechtlichen Organisationen, die in der Schweiz Tätigkeiten in den Bereichen Wasser-, Energie- und Verkehrsversorgung sowie der Telekommunikation ausüben und für diese Tätigkeiten unter das BoeB fallen. Massgebend für die Unterstellung ist dabei der Annex 3 der Schweiz zum GATT/WTO-Übereinkommen vom 15. April 1994 über das öffentliche Beschaffungswesen (ÜoeB, SR 0.632.231.422). Darin sind die Beschaffungsstellen aufgezählt, die unter das Übereinkommen oder andere völkerrechtliche Verträge (z. B. Abkommen mit der Europäischen Gemeinschaft [EG] im Rahmen bilateraler Vereinbarungen) fallen und damit vom Bundesrat auch dem BoeB unterstellt werden müssen. Nicht erfasst vom BoeB sind bis heute die Auftraggeberinnen aus den Bereichen Eisenbahnen (insbesondere die SBB) und Telekommunikation (Markus Metz / Gerhard Schmid, Rechtsgrundlagen des öffentlichen Beschaffungswesens, in: Schweizerisches Zentralblatt für Staats- und Verwaltungsrecht [ZBl] 99/1998, S. 52 mit Hinweisen). Die Nichtunterstellung der SBB sowie der übrigen Auftraggeberinnen aus dem Sektorenbereich Eisenbahnen unter das Gesetz bedeutet in erster Linie einen - vorläufigen - Ausschluss entsprechender Aufträge vom Rechtsmittelsystem (vgl. Galli/Leh­mann/Rechsteiner, a.a.O., Rz. 21; vgl. auch Clerc, a.a.O., S. 625; Renate Scherrer Jost, Öffentliches Beschaffungswesen, in Thomas Cottier / Remo Arpagaus [Hrsg.], Schweizerisches Bundesverwaltungsrecht, Schweizerisches Aussenwirtschafts- und Binnenmarkt­recht, Basel und Frankfurt am Main 1999, S. 11). Die Auftraggeberinnen aus den Bereichen Eisenbahnen und Telekommunikation sowie die privatrechtlichen Organisationen aus den erwähnten Sektorenbereichen sollen dem Gesetz - gestützt auf Art. 2 Abs. 2 BoeB - erst unterstellt werden, wenn ein entsprechendes Abkommen mit den EG abgeschlossen und ratifiziert sein wird (GATT-Botschaft 2, BBl 1994 IV 1177 f.; Galli/Lehmann/Rechsteiner, a.a.O., Rz. 20; Clerc, a.a.O., S. 408 f.;</w:t>
      </w:r>
    </w:p>
    <w:p>
      <w:r>
        <w:rPr>
          <w:b/>
        </w:rPr>
        <w:t>E. 4</w:t>
      </w:r>
    </w:p>
    <w:p>
      <w:r>
        <w:t>Steht der Rechtsmittelweg an die BRK vorliegend nicht offen, kann auf die Beschwerde nicht eingetreten werden.</w:t>
      </w:r>
    </w:p>
    <w:p>
      <w:r>
        <w:rPr>
          <w:b/>
        </w:rPr>
        <w:t>E. 5</w:t>
      </w:r>
    </w:p>
    <w:p>
      <w:r>
        <w:t>Schweizerisches Bundesarchiv, Digitale Amtsdruckschriften Archives fédérales suisses, Publications officielles numérisées Archivio federale svizzero, Pubblicazioni ufficiali digitali JAAC 64.61 - Entscheid der Eidgenössischen Rekurskommission für das öffentliche Beschaffungswesen vom 23. Februar 2000 i.S. R. AG [BRK 2000-002] In Verwaltungspraxis der Bundesbehörden Dans Jurisprudence des autorités administratives de la Confédération In Giurisprudenza delle autorità amministrative della Confederazione Jahr 2000 Année Anno Band 64 Volume Volume Seite --- Page Pagina Ref. No 150 004 805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