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64.48 vom 12. Oktober 1999</w:t>
      </w:r>
    </w:p>
    <w:p>
      <w:r>
        <w:t>Bundesverwaltung, 1999-10-12, DE</w:t>
      </w:r>
    </w:p>
    <w:p>
      <w:r>
        <w:rPr>
          <w:b/>
        </w:rPr>
        <w:t xml:space="preserve">Quelle: </w:t>
      </w:r>
      <w:r>
        <w:t>https://mcp.opencaselaw.ch/entscheid/ch_vb_JAAC_64.48__</w:t>
      </w:r>
    </w:p>
    <w:p>
      <w:r>
        <w:t>FR: CH_VB JAAC 64.48 du 12 octobre 1999</w:t>
      </w:r>
    </w:p>
    <w:p>
      <w:r>
        <w:t>IT: CH_VB JAAC 64.48 del 12 ottobre 1999</w:t>
      </w:r>
    </w:p>
    <w:p>
      <w:pPr>
        <w:pStyle w:val="Heading2"/>
      </w:pPr>
      <w:r>
        <w:t>Erwägungen</w:t>
      </w:r>
    </w:p>
    <w:p>
      <w:r>
        <w:rPr>
          <w:b/>
        </w:rPr>
        <w:t>E. 1</w:t>
      </w:r>
    </w:p>
    <w:p>
      <w:r>
        <w:t>Quartal bis 4. Quartal 1995 gegenüber der ESTV nach der effektiven Methode</w:t>
      </w:r>
    </w:p>
    <w:p>
      <w:r>
        <w:rPr>
          <w:b/>
        </w:rPr>
        <w:t>E. 2</w:t>
      </w:r>
    </w:p>
    <w:p>
      <w:r>
        <w:t>ab. Diese Vorgehensweise wurde durch die Verwaltung als Verzicht des Steuerpflichtigen auf die Anwendung des Saldosteuersatzes betrachtet. Die Abrechnung für die Steuerperiode 1. Quartal 1995 wies für X. ein Guthaben von Fr. 1355.- auf, das durch die Verwaltung dem Steuerpflichtigen ausbezahlt wurde. In den drei folgenden Quartalen hat X. die von ihm deklarierten Steuerbeträge bei der ESTV jeweils beglichen: 2. Quartal 1995 (Fr. 486.75);</w:t>
      </w:r>
    </w:p>
    <w:p>
      <w:r>
        <w:rPr>
          <w:b/>
        </w:rPr>
        <w:t>E. 3</w:t>
      </w:r>
    </w:p>
    <w:p>
      <w:r>
        <w:t>Umfang, wobei gleichzeitig der Rechtsvorschlag aufgehoben wurde. Die ESTV wies im Einspracheentscheid insbesondere darauf hin, die Steuerpflicht bei der Neuaufnahme einer Tätigkeit beginne, sobald zu erwarten sei, dass der für die Steuerpflicht massgebende Umsatz innerhalb der nächsten zwölf Monate Fr. 75 000.- übersteigen werde. Die Steuerpflicht ende am Ende jenes Kalenderjahres, in welchem die für die Steuerpflicht massgebenden Beträge nicht mehr erreicht würden und zu erwarten sei, dass diese Beträge auch im folgenden Kalenderjahr nicht mehr überschritten werden; im Falle der Optierung sowie im Falle der Streichung im Register der Steuerpflichtigen sei dies jener Zeitpunkt, der von der Verwaltung festgelegt werde. D. Mit Eingabe vom 21. November 1998 erhebt X. (Beschwerdeführer) gegen diesen Einspracheentscheid der ESTV vom 23. Oktober 1998 Beschwerde an die Eidgenössische Steuerrekurskommission (SRK). Er beantragt sinngemäss, der angefochtene Einspracheentscheid sei aufzuheben, da er von der Verwaltung ungenügende Informationen erhalten habe und mehrfach seine Anfragen nicht beantwortet worden seien. Die Beschwerde begründet er im Wesentlichen sinngemäss mit denselben Argumenten, die er bereits in der Einsprache vorgebracht hat. Mit Schreiben vom 2. Dezember 1998 forderte die SRK X. auf, seine Beschwerde binnen einer Frist von drei Tagen seit der Zustellung jenes Schreibens an ihn zu verbessern, ansonsten auf Grund der Akten entschieden werde. Innert Frist (6. Dezember 1998) liess sich der Beschwerdeführer nicht vernehmen, doch reichte er mit Schreiben vom 27. Januar 1999 bei der SRK eine nachträgliche Eingabe ein, in der er wiederholte, er sei nicht steuerpflichtig gewesen, weil er die Umsatzlimite von Fr. 75 000.- im Jahr 1995 nicht erreicht habe. In ihrer Vernehmlassung vom 28. Januar 1999 beantragt die ESTV die kostenpflichtige Abweisung der Beschwerde. Sie hält daran fest, dass der Beschwerdeführer zu Recht in das Register der Steuerpflichtigen eingetragen worden sei, auch wenn dieser Eintrag irrtümlicherweise anstatt auf den 1. März 1995 auf den 1. Januar 1995 vorgenommen worden sei. Da dieser Irrtum jedoch keinen Nachteil zu Ungunsten des Steuerpflichtigen bewirkt habe, sei dieser Umstand ohnehin unbeachtlich. Im Übrigen hält die ESTV an ihrer im Einspracheentscheid geäusserten Auffassung über den Beginn und das Ende der Steuerpflicht fest. Der Beschwerdeführer habe die Verwaltung nicht rechtzeitig vom Nichterreichen der Umsatzgrenze verständigt, sodass dessen Streichung aus dem Register der Mehrwertsteuerpflichtigen nicht eher habe vorgenommen werden können. Im Übrigen seien die Angaben des Beschwerdeführers bezüglich der im 1. Quartal und 2. Quartal 1996 erzielten Umsätze bzw. aufgewendeten Vorsteuern für die Berechnung der von ihm abzuliefernden Mehrwertsteuer herangezogen worden. Mit Instruktionsmassnahme vom 25. August 1999 forderte die SRK die ESTV auf, ihre Verwaltungspraxis betreffend die Löschung von Unternehmen aus dem Register der Steuerpflichtigen mitzuteilen. Mit Stellungnahme vom</w:t>
      </w:r>
    </w:p>
    <w:p>
      <w:r>
        <w:rPr>
          <w:b/>
        </w:rPr>
        <w:t>E. 8</w:t>
      </w:r>
    </w:p>
    <w:p>
      <w:r>
        <w:t>anwendbaren Vorschriften der Mehrwertsteuerverordnung ist nicht ersichtlich. Gegenteiliges wird vom Beschwerdeführer nicht - auch nicht sinngemäss - geltend gemacht. Ebensowenig besteht eine abweichende Maxime des europäischen Umsatzsteuerrechts. Die anwendbaren Bestimmungen der Mehrwertsteuerverordnung erweisen sich als mit Art. 8 UeB BV und Art. 41ter BV vereinbar. Ein bisher steuerpflichtiger Unternehmer nimmt daher bei nicht erfolgter Abmeldung weiterhin alle Rechte und Pflichten eines Steuerpflichtigen wahr. Diese Regelung ist insbesondere als Ausfluss des Selbstveranlagungsprinzips zu betrachten, wonach der Steuerpflichtige unter anderem dazu verpflichtet ist, der ESTV alle für die Steuerpflicht massgeblichen Tatsachen mitzuteilen, wozu gerade die Angaben über das Ende der Steuerpflicht (z. B. Nichterreichen der Umsatzlimite) zählen. dd. Die auch im Zuge der konkreten Normenkontrolle zu überprüfenden Bestimmungen von Art. 22 Bst. b und c MWSTV, wonach die Steuerpflicht bei vorhergehender Optierung in jenem Zeitpunkt endet, den die ESTV festlegt bzw. am Ende jenes Kalenderjahres endet, in welchem die für die Steuerpflicht massgebenden Beträge nicht mehr überschritten wurden und zu erwarten ist, dass diese Beträge auch im nachfolgenden Kalenderjahr nicht überschritten werden, sind ebenfalls unter verfassungsrechtlichen Gesichtspunkten nicht zu beanstanden. Eine Verletzung eines übergeordneten, systemtragenden Grundprinzips wie etwa des Verbrauchsteuer- und damit des Überwälzbarkeitsprinzips (Vermeidung von Doppel- und Nichtbesteuerung), des Bestimmungslandprinzips, usw., durch die hier anwendbaren Bestimmungen der Mehrwertsteuerverordnung sind bei diesen Vorschriften nicht ersichtlich. Gegenteiliges wird vom Beschwerdeführer nicht - auch nicht sinngemäss - geltend gemacht. Ebensowenig besteht eine abweichende Maxime des europäischen Umsatzsteuerrechts. Die anwendbaren Bestimmungen der Mehrwertsteuerverordnung erweisen sich als mit Art. 8 ÜB-BV und Art. 41ter BV vereinbar. Die vom Verordnungsgeber getroffene Lösung hat die verfassungsrechtlichen Vorgaben derart umgesetzt, dass die Steuerpflicht grundsätzlich mit der endgültigen Aufgabe der Tätigkeit endet. Ist ein Liquidationsverfahren notwendig, so endet die Steuerpflicht erst mit Abschluss des Liquidationsverfahrens. Das Ende der freiwilligen Steuerpflicht wird von der Steuerverwaltung festgelegt, sobald sie eine schriftliche Mitteilung des Unternehmers erhalten hat. Im Normalfall ist dies das Ende des laufenden Kalenderjahres oder der laufenden Abrechnungsperiode (vgl. Camenzind/Honauer, a.a.O., S. 207 f. Rz. 745 f.). Der Verordnungsgeber hat bei einer ähnlichen Frage im Zusammenhang mit der Steuerpflicht, nämlich dem Erreichen der Umsatzgrenze bzw. dem Beginn der Steuerpflicht beim Übergang von der Warenumsatzsteuer zur Mehrwertsteuer (Art. 84 Abs. 2 MWSTV), eine im Wesentlichen gleichlautende Lösung getroffen wie für den Beginn der Steuerpflicht unter dem Regime der Mehrwertsteuer. Die SRK hat diese übergangsrechtliche Bestimmung als verfassungsmässig angesehen (Entscheid der SRK vom 4. Februar 1998 in Sachen M. [SRK 1997-051] E. 4; vgl. auch Entscheid der SRK vom 10. März 1999 in Sachen S. [SRK 1998-079] E. 4b).</w:t>
      </w:r>
    </w:p>
    <w:p>
      <w:r>
        <w:rPr>
          <w:b/>
        </w:rPr>
        <w:t>E. 9</w:t>
      </w:r>
    </w:p>
    <w:p>
      <w:r>
        <w:t>Die ESTV nimmt rückwirkende Löschungen im Register der Steuerpflichtigen grundsätzlich nicht vor, auch nicht auf den Zeitpunkt des materiellen Wegfalls der subjektiven Steuerpflicht, falls die rechtzeitige Mitteilung durch den Unternehmer unterbleibt. Auch diese Regelung ist als Ausfluss des Selbstveranlagungsprinzips anzusehen, wonach der Steuerpflichtige der Verwaltung unaufgefordert steuerlich relevante Tatsachen mitzuteilen hat. Die Praxis der ESTV, einen Unternehmer nach seiner Abmeldung bei der Verwaltung erst auf das Ende der betreffenden Abrechnungsperiode (z. B. Quartal) aus dem Register der Steuerpflichtigen zu streichen, ist als sachlich gerechtfertigte Lösung anzusehen, die mit Art. 8 UeB BV und Art. 41ter BV vereinbar ist. Durch diese Praxis werden die verfassungsmässigen Vorgaben zutreffend umgesetzt, wobei keine übergeordneten, systemtragenden Grundprinzipien des Mehrwertsteuerrechts verletzt werden und auch keine abweichende Maxime des europäischen Umsatzsteuerrechts besteht (vgl. Entscheid der SRK vom 3. Dezember 1998 in Sachen S. [SRK 1998-054] E. 3 betreffend Beginn der Steuerpflicht und Eintrag in das Register der Steuerpflichtigen, veröffentlicht in VPB 63.77 S. 726 ff. und MWST-Journal 1/1997 S. 37 ff.). 5.a. Im vorliegenden Fall hat sich der Beschwerdeführer mit dem von ihm ausgefüllten Fragebogen zur Eintragung als Mehrwertsteuerpflichtiger am 22. Februar 1995 bei der ESTV als Steuerpflichtiger angemeldet, da er eine selbständige Geschäftstätigkeit aufnahm und er - gemäss seinen eigenen Angaben - erwartete, die Umsatzgrenze von Fr. 75 000.- innerhalb der nächsten zwölf Monate zu überschreiten. Damit lagen die Voraussetzungen für die Unterstellung unter die Mehrwertsteuerpflicht vor und er war mit dem Zeitpunkt der Aufnahme der Geschäftstätigkeit in das Register der Steuerpflichtigen einzutragen. Wenn der Beschwerdeführer (sinngemäss) geltend macht, er sei für das 1. und 2. Quartal 1996 gar nicht steuerpflichtig gewesen, so ist dem entgegen zu halten, dass infolge des bereits erfolgten Beginns der Mehrwertsteuerpflicht nur noch die Frage des von der Verwaltung festgesetzten Endes der Steuerpflicht des Beschwerdeführers, das von der ESTV mit dem Ablauf des 2. Quartals 1996 (per 30. Juni 1996) angenommen wurde, von der SRK zu überprüfen ist (vgl. E. 2c hievor). Der Beschwerdeführer hat der Verwaltung mit Schreiben vom 23. Juni 1996 davon Mitteilung gemacht, dass er im Jahr 1995 - entgegen seinen ursprünglichen Erwartungen - weniger als Fr. 70 000.- Umsatz erzielt hat. Dies war die erste Mitteilung des Beschwerdeführers an die ESTV seit der Anmeldung als Steuerpflichtiger, wonach er - mangels Erreichens der Umsatzlimite - nicht mehr subjektiv steuerpflichtig sei. Die Verwaltung nahm dieses Schreiben des Unternehmers als Mitteilung über die Beendigung der Steuerpflicht an die Hand, wobei sie ihn praxisgemäss auf das Ende der laufenden Abrechnungsperiode (2. Quartal 1996), mithin per 30. Juni 1996, aus dem Register der Steuerpflichtigen gelöscht hat. Diese Vorgehensweise der ESTV ist durch die SRK nicht zu beanstanden, da sie vom Wegfall der Voraussetzungen der subjektiven Steuerpflicht des Beschwerdeführers erstmals durch das angeführte Schreiben Kenntnis erhalten hat. Der Steuerpflichtige hätte als Ausfluss des Selbstveranlagungsprinzips die Verpflichtung gehabt, die Verwaltung unverzüglich von allen Umständen in Kenntnis zu setzen, die die Steuerpflicht betreffen; dies umfasst auch Angaben betreffend das Ende</w:t>
      </w:r>
    </w:p>
    <w:p>
      <w:r>
        <w:rPr>
          <w:b/>
        </w:rPr>
        <w:t>E. 10</w:t>
      </w:r>
    </w:p>
    <w:p>
      <w:r>
        <w:t>der (subjektiven) Steuerpflicht wie das Nichterreichen der Umsatzgrenze. Da der Beschwerdeführer die rechtzeitige Mitteilung zu einem früheren Zeitpunkt an die ESTV unterlassen hat, muss er sich die sich daraus ergebenden Konsequenzen selbst zuschreiben und er hat deren Folgen zu tragen. Dies bedeutet für den Beschwerdeführer den Fortbestand der Mehrwertsteuerpflicht (im Sinne einer Optierung) bis zum Ablauf des 2. Quartals 1996, er hat bis zu diesem Zeitpunkt gegenüber der ESTV die Mehrwertsteuer abzurechnen und zu bezahlen. b. Da der Beschwerdeführer gegenüber der ESTV für die Steuerperioden 1. Quartal bis 4. Quartal 1995 die zu entrichtende Mehrwertsteuer abgerechnet und auch entrichtet hat, bleibt in einem zweiten Schritt noch der von ihm geschuldete Steuerbetrag bis zum Ende der Steuerpflicht festzusetzen. Konkret bedeutet dies, dass die vom Unternehmer für das 1. Quartal und 2. Quartal 1996 (Zeitraum vom 1. Januar bis 30. Juni 1996) geschuldete Steuer zu ermitteln ist. Nachdem der Beschwerdeführer die von ihm selbst erstellte Schlussabrechnung (bei der ESTV eingegangen am 29. August 1996) anlässlich der Beendigung der Steuerpflicht ganz offensichtlich unzutreffend erstellt hat, ermittelte die Verwaltung die näheren Einzelheiten selbst, obwohl der Steuerpflichtige aufgrund des Selbstveranlagungsprinzips dazu verpflichtet gewesen wäre, der Verwaltung die erforderlichen Angaben unaufgefordert mitzuteilen. Die vom Beschwerdeführer im 1. Quartal und 2. Quartal 1996 erzielten Umsätze konnte die ESTV anlässlich eines mit ihm am 4. April 1997 geführten Telefongesprächs in Erfahrung bringen, die in diesem Zeitraum aufgewendeten Vorsteuern hat der Unternehmer der Verwaltung mit Schreiben vom 15. März 1997 mitgeteilt. Mit diesen Angaben, die alle vom Beschwerdeführer selbst stammen, war die ESTV in der Lage, die von ihm zu entrichtenden Mehrwertsteuerbeträge zu ermitteln. Diese Vorgehensweise der Verwaltung ist nicht zu beanstanden, basieren doch die Berechnungen der ESTV ausschliesslich auf den Angaben des Beschwerdeführers selbst, wobei sich die Verwaltung im angefochtenen Einspracheentscheid ohnehin eine Kontrolle vorbehalten hat. Die Berechnung des Steuerbetrages als solche wurde durch den Steuerpflichtigen nicht in Zweifel gezogen und daher sieht auch die SRK keinen Anlass, diese erneut zu überprüfen.</w:t>
      </w:r>
    </w:p>
    <w:p>
      <w:r>
        <w:rPr>
          <w:b/>
        </w:rPr>
        <w:t>E. 11</w:t>
      </w:r>
    </w:p>
    <w:p>
      <w:r>
        <w:t>Schweizerisches Bundesarchiv, Digitale Amtsdruckschriften Archives fédérales suisses, Publications officielles numérisées Archivio federale svizzero, Pubblicazioni ufficiali digitali JAAC 64.48 - Entscheid der Eidgenössischen Steuerrekurskommission vom 12. Oktober 1999 i.S. X. [SRK 1998-174] In Verwaltungspraxis der Bundesbehörden Dans Jurisprudence des autorités administratives de la Confédération In Giurisprudenza delle autorità amministrative della Confederazione Jahr 2000 Année Anno Band 64 Volume Volume Seite --- Page Pagina Ref. No 150 004 760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