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63.60 vom 29. Mai 1998</w:t>
      </w:r>
    </w:p>
    <w:p>
      <w:r>
        <w:t>Bundesverwaltung, 1998-05-29, DE</w:t>
      </w:r>
    </w:p>
    <w:p>
      <w:r>
        <w:rPr>
          <w:b/>
        </w:rPr>
        <w:t xml:space="preserve">Quelle: </w:t>
      </w:r>
      <w:r>
        <w:t>https://mcp.opencaselaw.ch/entscheid/ch_vb_JAAC_63.60__</w:t>
      </w:r>
    </w:p>
    <w:p>
      <w:r>
        <w:t>FR: CH_VB JAAC 63.60 du 29 mai 1998</w:t>
      </w:r>
    </w:p>
    <w:p>
      <w:r>
        <w:t>IT: CH_VB JAAC 63.60 del 29 maggio 1998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Juli 1980, BBl 1980 III 489 ff., insb. 666). Dies im Unterschied zur Arbeitslosenentschädigung, auf die nach dem Entwurf des Bundesrates keine Sozialversicherungsbeiträge entrichtet werden sollten. Art. 52 Abs. 2 Satz 1 AVIG hält fest, dass von der Insolvenzentschädigung die gesetzlichen Sozialversicherungsbeiträge bezahlt werden müssen. Art. 76 Abs. 1 der Arbeitslosenversicherungsverordnung vom 31. August 1983 (AVIV, SR 837.02) bestimmt, für welche Sozialversicherungen Beiträge auf der Insolvenzentschädigung zu entrichten sind. Es handelt sich um die Alters- und Hinterlassenenversicherung, Invalidenversicherung, Erwerbsersatzordnung, die Arbeitslosenversicherung, die obligatorische Unfallversicherung und die obligatorische berufliche Vorsorge. Vor allem mit der Erhebung von Beiträgen</w:t>
      </w:r>
    </w:p>
    <w:p>
      <w:r>
        <w:rPr>
          <w:b/>
        </w:rPr>
        <w:t>E. 4</w:t>
      </w:r>
    </w:p>
    <w:p>
      <w:r>
        <w:t>für die Arbeitslosenversicherung und insbesondere für die berufliche Vorsorge behandelt das Recht der Arbeitslosenversicherung die Insolvenzentschädigung wie Erwerbseinkommen.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