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JAAC 63.11 vom 31. Juli 1998</w:t>
      </w:r>
    </w:p>
    <w:p>
      <w:r>
        <w:t>Bundesverwaltung, 1998-07-31, DE</w:t>
      </w:r>
    </w:p>
    <w:p>
      <w:r>
        <w:rPr>
          <w:b/>
        </w:rPr>
        <w:t xml:space="preserve">Quelle: </w:t>
      </w:r>
      <w:r>
        <w:t>https://mcp.opencaselaw.ch/entscheid/ch_vb_JAAC_63.11__</w:t>
      </w:r>
    </w:p>
    <w:p>
      <w:r>
        <w:t>FR: CH_VB JAAC 63.11 du 31 juillet 1998</w:t>
      </w:r>
    </w:p>
    <w:p>
      <w:r>
        <w:t>IT: CH_VB JAAC 63.11 del 31 luglio 1998</w:t>
      </w:r>
    </w:p>
    <w:p>
      <w:pPr>
        <w:pStyle w:val="Heading2"/>
      </w:pPr>
      <w:r>
        <w:t>Erwägungen</w:t>
      </w:r>
    </w:p>
    <w:p>
      <w:r>
        <w:rPr>
          <w:b/>
        </w:rPr>
        <w:t>E. 1</w:t>
      </w:r>
    </w:p>
    <w:p>
      <w:r>
        <w:t>L’admission par le CAT d’un recours individuel en application de l’art. 22 Conv. torture ne fonde pas en elle-même un motif de révision. L’art. 66 al. 1 let. b PA ne présente à cet égard ni lacune proprement dite ni lacune improprement dite (consid. 5).</w:t>
      </w:r>
    </w:p>
    <w:p>
      <w:r>
        <w:rPr>
          <w:b/>
        </w:rPr>
        <w:t>E. 2</w:t>
      </w:r>
    </w:p>
    <w:p>
      <w:r>
        <w:t>bis zu seiner Ausreise gelebt und sich wieder für die KAWA betätigt habe, sei er immer, wenn in der Region etwas passiert sei, von der Polizei verhört und misshandelt worden. Im Juli 1990 habe er sich für kurze Zeit in seine Heimatprovinz Tunçeli begeben, um abzuklären, ob eine allfällige Rückkehr möglich wäre. Dort habe er den türkischen Nationalrat K.G. angetroffen und mit diesem über die schwierige Situation der Kurden in der Türkei diskutiert. Die Polizei habe von diesem Gespräch erfahren und ihn in Izmir gesucht, worauf er sich zur Ausreise entschlossen habe. Seit diesem Zeitpunkt werde seine Ehefrau von den Sicherheitskräften bedrängt, weshalb sie zu seinem in B. lebenden Bruder habe ziehen müssen. Zur Stützung seiner Vorbringen reichte der Gesuchsteller diverse Beweismittel zu den Akten, darunter das Urteil des Militärgerichts N. aus dem Jahr 1984. Im Auftrag des Bundesamtes für Flüchtlinge (BFF) getroffene Abklärungen der Schweizerischen Vertretung in Ankara ergaben in der Folge, dass die eingereichten Gerichtsakten authentisch sind. Mit Verfügung vom 1. Juli 1993 wies das BFF das Asylgesuch des Gesuchstellers ab und ordnete dessen Wegweisung aus der Schweiz an. Zur Begründung wurde im wesentlichen ausgeführt, die Vorbringen des Gesuchstellers vermöchten weder den Anforderungen an die Glaubhaftmachung gemäss Art. 12a des Asylgesetzes vom 5. Oktober 1979 (AsylG, SR 142.31) noch denjenigen an die Flüchtlingseigenschaft gemäss Art. 3 AsylG standzuhalten. Bezüglich der nachgewiesenen strafrechtlichen Verfolgung und Verurteilung des Gesuchstellers im Zusammenhang mit seinen politischen Aktivitäten anfangs der Achtzigerjahre stellte sich das BFF dabei auf den Standpunkt, diese Verfolgung habe im Zeitpunkt der Ausreise des Gesuchstellers bereits sehr lang zurückgelegen, weshalb es am asylrechtlich relevanten zeitlichen Kausalzusammenhang zwischen diesen Ereignissen und der Flucht des Gesuchstellers mangle. Die Vorbringen des Gesuchstellers hinsichtlich der polizeilichen Behelligungen in der Region Izmir sowie hinsichtlich des geltend gemachten Kontakts zum türkischen Nationalrat K.G. erachtete es im weiteren als widersprüchlich und daher nicht glaubhaft. Eine gegen diese Verfügung erhobene Beschwerde wurde von der Schweizerischen Asylrekurskommission (ARK) mit Urteil vom 27. Oktober 1994 ebenfalls abgewiesen. Mit Eingabe durch seine Rechtsvertreterin vom 31. Januar 1995 gelangte der Gesuchsteller mit einer Individualbeschwerde an das Comité contre la torture («Committee against torture», nachfolgend kurz CAT) in Genf, in welcher er eine Verletzung von Art. 3 des Übereinkommens vom 10. Dezember 1984 gegen Folter und andere grausame, unmenschliche oder erniedrigende Behandlung oder Strafe (FoK, SR 0.105) durch die Schweiz geltend machte. Auf Gesuch des Gesuchstellers und Ersuchen des CAT hin setzte das BFF den Vollzug der Wegweisung einstweilen aus. Am 8. Mai 1996 hiess das CAT in der Folge die Beschwerde des Gesuchstellers gut und stellte fest, dass der Vollzug der Wegweisung des Gesuchstellers eine Verletzung von Art. 3 FoK darstellen würde (VPB 60.132).</w:t>
      </w:r>
    </w:p>
    <w:p>
      <w:r>
        <w:rPr>
          <w:b/>
        </w:rPr>
        <w:t>E. 3</w:t>
      </w:r>
    </w:p>
    <w:p>
      <w:r>
        <w:t>Mit Eingabe durch seine Rechtsvertreterin vom 11. Juni 1996 beantragt der Gesuchsteller die revisionsweise Aufhebung des Beschwerdeentscheides vom 27. Oktober 1994 und die Gewährung von Asyl. In verfahrensrechtlicher Hinsicht ersucht er um Verlängerung der vom BFF angeordneten Aussetzung des Wegweisungsvollzugs. Nachdem der zuständige Instruktionsrichter der ARK beim Bundesamt für Justiz die Akten des Beschwerdeverfahrens vor dem CAT angefordert und erhalten hat, hat er mit Zwischenverfügung vom 28. Juni 1996 die bereits vom BFF angeordnete Sistierung des Vollzugs der Wegweisung bestätigt. Mit Eingabe durch seine Rechtsvertreterin vom 27. Juni 1996 (bei der ARK eingelangt am 3. Juli 1996) hat der Gesuchsteller sein Revisionsgesuch vom 11. Juni 1996 ergänzt. Unter anderem bringt er dabei vor, das CAT habe - ohne seine Mitwirkung - eine Pressemitteilung herausgegeben, in welcher er namentlich erwähnt werde und Details zu seinen Asylgründen sowie zur Situation seiner in der Türkei verbliebenen Familie genannt würden. Es sei davon auszugehen, dass sein Name dadurch weitherum publik geworden sei, handle es sich doch um eine Agenturmeldung, welche bereits in etlichen in- und ausländischen Zeitungen erschienen sei (der Gesuchsteller reicht in diesem Zusammenhang entsprechende Zeitungsartikel zu den Akten); er macht geltend, bei dieser Sachlage sei vom Bestehen eines objektiven Nachfluchtgrundes auszugehen. Im weiteren macht der Gesuchsteller geltend, er betätige sich auch in der Schweiz weiterhin aktiv für die KAWA. Er legt diesbezüglich zwei Fotografien ins Recht, auf welchen er anlässlich von Kundgebungen als Träger von Spruchbändern dieser Organisation erkennbar ist. Am 3. Januar 1997 ist schliesslich die Ehefrau des Gesuchstellers in die Schweiz gelangt und hat ein Asylgesuch gestellt, welches im Urteilszeitpunkt erstinstanzlich beim BFF hängig ist. Die ARK weist das Revisionsgesuch ab und überweist die Sache ans BFF zur Prüfung unter dem Gesichtspunkt von Art. 16 Abs. 1 Bst. d AsylG. Aus den Erwägungen:</w:t>
      </w:r>
    </w:p>
    <w:p>
      <w:r>
        <w:rPr>
          <w:b/>
        </w:rPr>
        <w:t>E. 4</w:t>
      </w:r>
    </w:p>
    <w:p>
      <w:r>
        <w:t>des Artikels vom 4. Oktober 1991 stamme, währenddem die FoK erst am 1. Januar 1992 in Kraft getreten sei. Da sich die Individualbeschwerde an den EGMR und diejenige an das CAT ausschlössen, müsse gefolgert werden, dass beiden Rechtsmitteln derselbe Stellenwert zukomme und Art. 66 Abs. 1 Bst. b VwVG somit auch bei Gutheissung einer Beschwerde durch das CAT Anwendung finde. In seiner Eingabe vom 27. Juni 1996 führt der Gesuchsteller im weiteren aus, es treffe zwar zu, dass die Feststellung des CAT, wonach die Schweiz die FoK verletzt habe, formell keinen völkerrechtlich verbindlichen Charakter aufweise. In der Vergangenheit habe sich die Schweiz jedoch verschiedentlich klar an die Empfehlungen und Feststellungen des CAT gehalten und damit zum Ausdruck gebracht, dass sie diese als verbindlich erachte. Sowohl im Fall M. - in welchem das CAT erstmals eine gegen die Schweiz gerichtete Individualbeschwerde gutgeheissen habe - als auch im vorliegenden Fall hätten sich die schweizerischen Behörden an die Empfehlung des Komitees hinsichtlich der Gewährung der aufschiebenden Wirkung gehalten; damit habe die Schweiz ihren Willen bekundet, sich an die Empfehlungen des CAT zu halten. Im Fall M. habe die Schweiz darüber hinaus nach der erfolgten Gutheissung der Individualbeschwerde vom Vollzug der Wegweisung abgesehen und den Beschwerdeführer vorläufig aufgenommen. Damit habe die Schweiz bis anhin klar zu erkennen gegeben, dass sie den Schlussfolgerungen des CAT dieselbe Verbindlichkeit einräume, wie denjenigen der Strassburger-Organe. 5.a. Soweit sich der Gesuchsteller zunächst auf den Standpunkt stellt, Art. 66 Abs. 1 Bst. b VwVG sei bezüglich der darin enthaltenen Revisionsgründe lückenhaft, weil die revidierte Fassung dieser Bestimmung vom 4. Oktober 1991 stamme, währenddem die FoK erst am 1. Januar 1992 in Kraft getreten sei, ist ihm entgegenzuhalten, dass die FoK für die Schweiz bereits am 26. Juni 1987 in Kraft getreten ist, mithin einige Jahre vor dem auf den 15. Februar 1992 erfolgten Inkrafttreten der revidierten Fassung von Art. 66 VwVG; die Argumentation des Gesuchstellers, welche sich auf einen unrichtigen chronologischen Ablauf des Inkrafttretens der fraglichen Normen stützt, geht daher fehl. b. Dieser Umstand alleine spricht indessen noch nicht a priori gegen das Vorhandensein einer Gesetzeslücke. Erfahrungsgemäss sind nämlich Rechtserlasse oft unvollständig, indem entweder eine Rechtsfrage, die der Einzelfall aufgibt, gesetzlich gar nicht geregelt ist (sog. «echte» Lücke), oder aber indem das Gesetz zwar eine Regelung bereithält, diese aber unter den heutigen Verhältnissen in keiner Weise mehr befriedigt (sog. «unechte» Lücke). In der Verwaltungsrechtslehre und -rechtsprechung sind die Auffassungen bezüglich der Unterscheidung in «echte» und «unechte» Lücken zwar kontrovers und es ist bei gewissen Autoren seit längerer Zeit nur noch von «planwidriger Unvollständigkeit des Gesetzes» die Rede. Im Ergebnis herrscht jedoch Einigkeit darüber, dass Gesetzeslücken durch den rechtsanwendenden Richter geschlossen werden können, sofern gewisse Voraussetzungen erfüllt sind (vgl. dazu und zum Folgenden Fritz Gygi, Verwaltungsrecht, eine Einführung, Bern 1986, S. 83 ff. [nachfolgend zitiert: Gygi, Verwaltungsrecht]; Thomas Fleiner-Gerster, Grundzüge des allgemeinen und schweizerischen Verwaltungsrechts, 2. Aufl., Zürich 1980; Silvan Hutter, Die Gesetzeslücke im Verwaltungsrecht, Freiburg 1989; Ulrich Häfelin / Georg Müller, Grundriss des allgemeinen Verwaltungsrechts, Zürich 1990; André</w:t>
      </w:r>
    </w:p>
    <w:p>
      <w:r>
        <w:rPr>
          <w:b/>
        </w:rPr>
        <w:t>E. 5</w:t>
      </w:r>
    </w:p>
    <w:p>
      <w:r>
        <w:t>Grisel, Traité de droit administratif, Bd. I, Neuenburg 1984; Blaise Knapp, Précis de droit administratif, 4. Aufl., Basel/Frankfurt a.M. 1991; Pierre Moor, Droit administratif, Bd. I, 2. Aufl., Bern 1994; Henri Deschenaux, Traité de droit civil suisse - Le titre préliminaire du code civil, Freiburg i.Ue. 1969, S. 89 ff.; zur neueren bundesgerichtlichen Rechtsprechung vgl. BGE 121 III 224 E. 1d, 120 III 134 f. E. 3, 112 Ib 309 ff. E. 2). Im Zusammenhang mit Art. 66 VwVG hat die ARK im weiteren zwar in ihrem Grundsatzurteil vom 29. April 1993 i.S. D.D., Rumänien (VPB 58.35), festgehalten, die Revisionsgründe seien im VwVG abschliessend genannt (VPB 58.35 E. 2a); sie lehnte es daher ab, die geltend gemachte Verletzung der allgemeinen Rechtsgrundsätze des Verhältnismässigkeitsprinzips beziehungsweise des Willkürverbots als Revisionsgründe anzuerkennen (VPB 58.35 E. 3a). Die Feststellung der grundsätzlich abschliessenden Aufzählung der Revisionsgründe steht indessen einer Prüfung der Frage, ob Art. 66 Abs. 1 Bst. b VwVG durch richterliche Lückenfüllung zu ergänzen ist, nicht im Wege, gelten doch hinsichtlich einer allfälligen Erweiterung der anerkannten Revisionsgründe die allgemeinen Regeln über die Lückenfüllung im öffentlichen Recht (vgl. Ursina Beerli-Bonorand, Die ausserordentlichen Rechtsmittel in der Verwaltungsrechtspflege des Bundes und der Kantone, Zürich 1985, S. 90, mit weiteren Hinweisen). Es ist somit im folgenden anhand der immer noch vorherrschenden Unterscheidung von «echten» und «unechten» Gesetzeslücken zu prüfen, ob Art. 66 Abs. 1 Bst. b VwVG hinsichtlich des Beschwerdeverfahrens vor dem CAT ergänzungsbedürftig ist. c.aa. Ausgangspunkt der Prüfung des Vorliegens einer «echten» Lücke ist eine Auslegung der fraglichen Gesetzesbestimmung nach den gängigen Kriterien. Von Bedeutung sind dabei neben dem Wortlaut der Norm insbesondere deren Sinn und Zweck, das heisst deren ratio legis, welche sich unter anderem aus den Materialien des Gesetzgebers ergibt (vgl. VPB 61.4, E. 5c; Gygi, Verwaltungsrecht, S. 134 f.; Fleiner-Gerster, a.a.O., S. 91 ff.). Ergibt diese Auslegung, dass das Fehlen einer ausdrücklichen Anordnung eine bewusst negative Antwort des Gesetzes bedeutet, liegt ein sogenanntes «qualifiziertes Schweigen» des Gesetzgebers vor. In diesem Fall hat er eine Rechtsfrage nicht übersehen, sondern stillschweigend - im negativen Sinne - mitentschieden; für Analogie und richterliche Lückenfüllung besteht diesfalls kein Platz (vgl. Häfelin/Müller, a.a.O., S. 41, Rz. 192; Gygi, Verwaltungsrecht, S. 83 f., mit Hinweis auf BGE 108 V 17 f. E. 3b und 101 Ib 335; Hutter, a.a.O., S. 79 ff. mit weiteren Hinweisen; vgl. auch BGE 116 II 4 ff. E. 3 u. 4a). bb. Um im vorliegenden Fall beurteilen zu können, ob der Gesetzgeber bewusst - durch qualifiziertes Schweigen - von der Aufnahme eines Revisionsgrundes im Zusammenhang mit der Gutheissung einer Beschwerde durch das CAT abgesehen hat oder ob vielmehr eine durch gesetzgeberisches Versehen entstandene «planwidrige Unvollständigkeit» des VwVG - oder eben eine «echte» Lücke - vorliegt, ist, da der Wortlaut von Art. 66 Abs. 1 Bst. b VwVG selber nicht weiterhilft, hauptsächlich auf die Materialien abzustellen. Dabei ergibt sich zunächst, dass die hier interessierende Frage weder in der Botschaft des Bundesrates vom 30. Oktober 1985 betreffend die FoK (BBl 1985 III 285 ff.), noch in derjenigen vom 18. März 1991 betreffend die Änderung des Bundesrechtspflegegesetzes vom 16. Dezember 1943 (OG, SR 173.110) - beziehungsweise des VwVG - (BBl 1991 II 465 ff.) explizit erörtert wurde. Auch in den einschlägigen parlamentarischen Beratungen wurde</w:t>
      </w:r>
    </w:p>
    <w:p>
      <w:r>
        <w:rPr>
          <w:b/>
        </w:rPr>
        <w:t>E. 6</w:t>
      </w:r>
    </w:p>
    <w:p>
      <w:r>
        <w:t>nicht ausdrücklich über eine allfällige Einführung eines entsprechenden Revisionsgrundes diskutiert. Die Tatsache, dass im Zuge der Revision von Art. 66 Abs. 1 VwVG ohne weiteres Gelegenheit zur Einführung weiterer Revisionsgründe bestanden hätte, der Gesetzgeber aber eine solche Möglichkeit nicht einmal in Betracht gezogen hat, deutet darauf hin, dass er qualifiziert geschwiegen hat (vgl. BGE 99 V 19 ff.; diesbezüglich kritisch Hutter, a.a.O., S. 84 ff.). cc. Dieses eher vage Anzeichen - immerhin könnte die Untätigkeit des Gesetzgebers auch auf ein blosses Versehen zurückzuführen sein - wird entscheidend verstärkt, wenn die Durchsetzungsmechanismen einerseits der EMRK und andererseits der FoK einander gegenübergestellt werden. Im Falle der EMRK ergibt sich dabei, dass die Urteile der Strassburger-Organe in einem kontradiktorischen Verfahren mit quasi-gerichtlichem Charakter zustandekommen (Der quasi-gerichtliche Charakter rührt unter anderem daher, dass heute mit dem Ministerkomitee einer politischen Behörde Entscheidbefugnis zukommt. Dieser «Mangel» wird indessen mit dem am 1. November 1998 in Kraft tretenden 11. Protokoll zur EMRK vom</w:t>
      </w:r>
    </w:p>
    <w:p>
      <w:r>
        <w:rPr>
          <w:b/>
        </w:rPr>
        <w:t>E. 11</w:t>
      </w:r>
    </w:p>
    <w:p>
      <w:r>
        <w:t>Juni 1996, Ziff. 4). Zur Stützung dieser Vorbringen hat der Gesuchsteller in der Folge mit Eingabe vom 27. Juni 1996 zwei Fotografien - darunter eine aus dem Mai 1994, mithin einem Zeitpunkt vor Ausfällung des Beschwerdeentscheides der ARK vom 27. Oktober 1994 - zu den Akten gereicht, auf welchen er als Träger von Spruchbändern der KAWA bei Kundgebungen zu sehen ist. Im Zusammenhang mit den soeben genannten politischen Exilaktivitäten des Gesuchstellers - soweit sie den Zeitraum vor Ausfällung des Beschwerdeentscheides betreffen - gelangt die Kommission zum Schluss, dass die vorgebrachten Tatsachen und eingereichten Beweismittel die Anforderungen an die Erheblichkeit im Sinne von Art. 66 Abs. 2 Bst. a VwVG nicht erfüllen. Nach Lehre und bundesgerichtlicher Rechtsprechung gelten im Rahmen eines Revisionsverfahrens vorgebrachte Tatsachen nämlich nur dann als erheblich, wenn sie geeignet sind, die tatbeständliche Grundlage des angefochtenen Entscheides zu verändern und bei zutreffender rechtlicher Würdigung zu einem anderen, für den Gesuchsteller günstigeren Ergebnis zu führen (vgl. Beerli-Bonorand, a.a.O., S. 106; Alfred Kölz / Isabelle Häner, Verwaltungsverfahren und Verwaltungsrechtspflege des Bundes, Zürich 1993, S. 189, Rz 321). Dies kann in casu nicht gesagt werden, vermag doch die Teilnahme an politischen Kundgebungen in der Schweiz für sich alleine trotz notorischer Überwachung dieser Aktivitäten durch den türkischen Geheimdienst keine Gefährdung des Gesuchstellers zu belegen, welche die Aufhebung des Beschwerdeentscheides und die Wiederaufnahme des Beschwerdeverfahrens zu rechtfertigen vermöchten. Unter diesen Umständen kann die Frage, ob der Gesuchsteller die vorgebrachten Exilaktivitäten nicht bereits im ordentlichen Beschwerdeverfahren hätte geltend machen können, offenbleiben. Gleiches gilt im weiteren auch hinsichtlich der vom Gesuchsteller im Rahmen des Beschwerdeverfahrens vor dem CAT geltend gemachte Situation in seiner ursprünglichen Heimatprovinz Tunçeli. Der Gesuchsteller hat zwar unter Einreichung etlicher Beweismittel hinreichend dargelegt, dass die türkischen Sicherheitskräfte im Rahmen von militärischen Operationen gegen die kurdische Arbeiterpartei PKK im September/Oktober 1994 etliche Dörfer in der Region um X., darunter auch sein eigenes Heimatdorf, dem Erdboden gleichgemacht haben. Diese Tatsache erscheint indessen nicht erheblich im revisionsrechtlichen Sinne, da die Beschwerdeinstanz dem Gesuchsteller das Vorliegen einer innerstaatlichen Fluchtalternative im Westen der Türkei</w:t>
      </w:r>
    </w:p>
    <w:p>
      <w:r>
        <w:rPr>
          <w:b/>
        </w:rPr>
        <w:t>E. 12</w:t>
      </w:r>
    </w:p>
    <w:p>
      <w:r>
        <w:t>entgegengehalten hat (vgl. Beschwerdeentscheid vom 27. Oktober 1994, S. 11, E. 5c.bb); aus der Situation in seiner Heimatprovinz kann der Gesuchsteller somit revisionsrechtlich nichts zu seinen Gunsten ableiten. Weitere Tatsachen, welche sich bereits vor der Ausfällung des Beschwerdeentscheides zugetragen haben, zu Ungunsten des Gesuchsteller jedoch bisher unbewiesen geblieben sind, bringt der Gesuchsteller nicht vor. Nach dem Gesagten ist somit zusammenfassend festzuhalten, dass der Gesuchsteller keine neuen erheblichen Tatsachen beziehungsweise Beweismittel im Sinne von Art. 66 Abs. 2 Bst. a VwVG vorgelegt hat. Das Revisionsgesuch ist daher auch in dieser Hinsicht abzuweisen (zur Prüfung der erwähnten Exilaktivitäten des Gesuchsteller sowie der Entwicklung in der Provinz Tunçeli im Rahmen von Art. 16 Abs. 1 Bst. d AsylG vgl. nachfolgende E. 6b in fine). b. Im Rahmen des vorliegenden Revisionsverfahrens hat der Gesuchsteller im weiteren Tatsachen geltend gemacht - und entsprechende Beweismittel eingereicht -, welche sich nach der Ausfällung des Beschwerdeentscheides vom 27. Oktober 1994 ereignet haben. Zunächst ergibt sich diesbezüglich aus den Akten, dass der Gesuchsteller sich mit einem Schreiben vom 6. Dezember 1994 an den Staatsanwalt von Izmir gewandt hat, in welchem er sich - unter Vorspiegelung der falschen Tatsache, dass er sich immer noch an seiner Adresse in Y. aufhalte und sich für eine Arbeitsstelle in einem staatlichen Betrieb interessiere - erkundigte, ob die gegen ihn im Nachgang an seine Verurteilung von 1984 verhängten Sanktionen immer noch Gültigkeit hätten. Der Gesuchsteller bringt vor, seine Ehefrau sei in der Folge von der Polizei behelligt worden, da die Beamten davon ausgegangen seien, er halte sich immer noch in der Türkei auf; er hat in diesem Zusammenhang ein Schreiben seiner Ehefrau zu den Akten gereicht, in welchem diese die polizeilichen Aktionen bestätigt (vgl. verschiedene Schreiben der Ehefrau des Gesuchstellers, wonach die Polizei am 2. August 1996 erneut bei ihr erschienen sei und sie wegen den Aktivitäten ihres Ehemannes geschlagen, beschimpft und bedroht habe). Im weiteren macht der Gesuchsteller geltend, die Polizei habe seine Ehefrau auch aufgesucht, nachdem C.T., ein ehemaliger politischer Weggefährte, welcher erst 1996 aus dem Gefängnis entlassen worden sei, bei ihr gewesen sei und von dort aus mit ihm (dem Gesuchsteller) telefoniert habe. Schliesslich bringt der Gesuchsteller vor, zu seinem eigenen Erstaunen habe das CAT im Nachgang an die Gutheissung seiner Beschwerde ein Pressecommuniqué abgegeben, in welchem es ihn mit vollem Namen erwähnt habe und zahlreiche Details bezüglich seiner Asylgründe und zur Situation seiner Familie aufgeführt habe. Diese Mitteilung sei in mehreren Zeitungen erschienen und es sei davon auszugehen, dass sein Name äusserst weitherum bekannt geworden sei. Sein Fall sei insbesondere auch in der türkischen Tageszeitung «Hürriyet» wiedergegeben worden, und zwar ebenfalls unter voller Namensnennung und mit Angaben über sein Asylverfahren in der Schweiz; er macht geltend, damit liege ein objektiver Nachfluchtgrund vor. Zur Stützung dieser Vor- bringen hat der Gesuchsteller Kopien mehrerer Zeitungsartikel (...) ins Recht gelegt, in welchen er jeweils namentlich erwähnt wird.</w:t>
      </w:r>
    </w:p>
    <w:p>
      <w:r>
        <w:rPr>
          <w:b/>
        </w:rPr>
        <w:t>E. 13</w:t>
      </w:r>
    </w:p>
    <w:p>
      <w:r>
        <w:t>Die soeben genannten Vorbringen des Gesuchstellers sowie die entsprechenden Beweismittel sind, da sie sich erst nach der Ausfällung des Beschwerdeentscheides der ARK vom 27. Oktober 1994 ereignet haben, revisionsrechtlich unerheblich. Sie erscheinen indessen, ohne einen materiellen Entscheid vorwegzunehmen, durchaus geeignet zur Begründung eines neuen Asylgesuches (vgl. das Grundsatzurteil der ARK vom 4. März 1998, VPB 63.7[16] E. 6c.bb). Die Akten werden daher dem BFF zur Prüfung der Sache unter dem Gesichtspunkt von Art. 16 Abs. 1 Bst. d AsylG überwiesen. Das BFF wird im Rahmen dieses Verfahrens auch die unter E. 6a genannten Sachverhalte, welche für sich allein die Anforderungen an die revisionsrechtliche Erheblichkeit nicht zu erfüllen vermögen, in seine Erwägungen einbeziehen und bei seinem Entscheid den Feststellungen des CAT Rechnung zu tragen haben. Insbesondere ist zu beachten, dass der Vollzug der Wegweisung ins Heimatland gemäss CAT-Entscheid unzulässig ist. [13] Vgl. oben Fussnote 2, S. 37. [14] Cf. ci-dessus note 1, p. 37. [15] Cfr. sopra nota 3, pag. 38. [16] Oben, S. 52.</w:t>
      </w:r>
    </w:p>
    <w:p>
      <w:r>
        <w:rPr>
          <w:b/>
        </w:rPr>
        <w:t>E. 14</w:t>
      </w:r>
    </w:p>
    <w:p>
      <w:r>
        <w:t>Schweizerisches Bundesarchiv, Digitale Amtsdruckschriften Archives fédérales suisses, Publications officielles numérisées Archivio federale svizzero, Pubblicazioni ufficiali digitali JAAC 63.11 - Auszug aus einem Entscheid der Schweizerische Asylrekurskommission vom 31. Juli 1998, auch erschienen in Entscheidungen und Mitteilungen der Schweizerischen Asylrekurskommission [EMARK] 1998 Nr. 14 In Verwaltungspraxis der Bundesbehörden Dans Jurisprudence des autorités administratives de la Confédération In Giurisprudenza delle autorità amministrative della Confederazione Jahr 1999 Année Anno Band 63 Volume Volume Seite --- Page Pagina Ref. No 150 004 163 Das Dokument wurde durch das Schweizerische Bundesarchiv und die Bundeskanzlei konvertiert. Le document a été digitalisé par les Archives Fédérales Suisses et la Chancellerie fédérale. Il documento è stato convertito dall'Archivio federale svizzero e della Cancelleria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