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62.80 vom 29. April 1998</w:t>
      </w:r>
    </w:p>
    <w:p>
      <w:r>
        <w:t>Bundesverwaltung, 1998-04-29, DE</w:t>
      </w:r>
    </w:p>
    <w:p>
      <w:r>
        <w:rPr>
          <w:b/>
        </w:rPr>
        <w:t xml:space="preserve">Quelle: </w:t>
      </w:r>
      <w:r>
        <w:t>https://mcp.opencaselaw.ch/entscheid/ch_vb_JAAC_62.80__</w:t>
      </w:r>
    </w:p>
    <w:p>
      <w:r>
        <w:t>FR: CH_VB JAAC 62.80 du 29 avril 1998</w:t>
      </w:r>
    </w:p>
    <w:p>
      <w:r>
        <w:t>IT: CH_VB JAAC 62.80 del 29 aprile 1998</w:t>
      </w:r>
    </w:p>
    <w:p>
      <w:pPr>
        <w:pStyle w:val="Heading2"/>
      </w:pPr>
      <w:r>
        <w:t>Erwägungen</w:t>
      </w:r>
    </w:p>
    <w:p>
      <w:r>
        <w:rPr>
          <w:b/>
        </w:rPr>
        <w:t>E. 1</w:t>
      </w:r>
    </w:p>
    <w:p>
      <w:r>
        <w:t>Acquisti pubblici. Rettifica delle offerte (art. 25 OAPub). Trattative. - In occasione di una rettifica delle offerte, è escluso che un’offerta sia modificata o completata dal committente. Le trattative con gli offerenti sono ammissibili soltanto alle condizioni di cui all’art. 20 LAPub e all’art. 26 OAPub (consid. 2a). - Qualora un ricorso sia accolto e la procedura d’appalto vada ripetuta, devono esservi ammessi soltanto il ricorrente e l’offerente inizialmente considerato, giacché gli altri partecipanti non hanno impugnato l’aggiudicazione e l’hanno accettata (consid. 3c). Zusammenfassung des Sachverhalts: A. Mit Publikation vom 25. März 1997 im Schweizerischen Handelsamtsblatt (SHAB) veröffentlichte die Eidgenössische Drucksachen- und Materialzentrale (EDMZ) eine Ausschreibung nach offenem Verfahren für die Einführung der elektronischen Zeiterfassung (EZ) im Eidgenössischen Departement des Innern (EDI). Der Zuschlag an die O. AG vom 18. August 1997 wurde im SHAB vom (...) 1997 publiziert. B. Dagegen erhebt die Z. AG mit Eingabe vom 17. November 1997 Beschwerde bei der Eidgenössischen Rekurskommission für das öffentliche Beschaffungswesen (hiernach: Rekurskommission). Sie beantragt die Aufhebung der angefochtenen Verfügung und die Erteilung des Zuschlags an die Beschwerdeführerin; eventuell sei die Sache mit verbindlichen Weisungen an die EDMZ zurückzuweisen. Ferner ersucht sie um Erteilung der aufschiebenden Wirkung für die Beschwerde. C. Mit Zwischenentscheid vom 26. Januar 1998 entsprach die Rekurskommission dem Gesuch um Erteilung der aufschiebenden Wirkung im Sinne der Erwägungen. Sie führte aus, von der Gewährung der aufschiebenden Wirkung sei mit Bezug auf die Beschaffung der EZ für das Bundesamt für Statistik (BFS) in Neuenburg grundsätzlich abzusehen. Ein Vertragsabschluss mit der O. AG für diesen Teilbereich könne indessen nur insoweit in Frage kommen, als ihm keinerlei präjudizielle Wirkung mit Bezug auf eine definitive Vergabe für den Rest des Auftrags zukommen darf. Sollte das EDI hinsichtlich des zu beschaffenden Zeiterfassungsproduktes an einem einheitlichen System und einem einheitlichen Vertragspartner für das ganze Departement festhalten, so sei vorläufig auch von einem Vertragsabschluss im Zusammenhang mit der Beschaffung der EZ für das BFS in Neuenburg</w:t>
      </w:r>
    </w:p>
    <w:p>
      <w:r>
        <w:rPr>
          <w:b/>
        </w:rPr>
        <w:t>E. 2</w:t>
      </w:r>
    </w:p>
    <w:p>
      <w:r>
        <w:t>abzusehen und der Entscheid der Rekurskommission in der Sache abzuwarten. Für diesen Fall werde der Beschwerde folglich die aufschiebende Wirkung vollumfänglich erteilt. D. In der Sache selbst beantragt die EDMZ in ihrer Vernehmlassung vom</w:t>
      </w:r>
    </w:p>
    <w:p>
      <w:r>
        <w:rPr>
          <w:b/>
        </w:rPr>
        <w:t>E. 5</w:t>
      </w:r>
    </w:p>
    <w:p>
      <w:r>
        <w:t>bezüglich allfälliger Preisverhandlungen nicht ausgeschlossen werden (vgl. Bernische Verwaltungsrechtsprechung [BVR] 1998, S. 175). Die angefochtene Zuschlagsverfügung ist demnach in Gutheissung der Beschwerde aufzuheben. 3. Zu prüfen bleibt, welche Konsequenz die Aufhebung der angefochtenen Zuschlagsverfügung hat. Nach Art. 32 Abs. 1 BoeB entscheidet die Rekurskommission in der Sache selbst oder weist diese mit verbindlichen Weisungen an die Auftraggeberin zurück. Erweist sich die Beschwerde als begründet und ist der Vertrag mit dem Anbieter oder der Anbieterin bereits abgeschlossen worden, so stellt die Rekurskommission lediglich fest, inwiefern die angefochtene Verfügung Bundesrecht verletzt (Art. 32 Abs. 2 BoeB). a. Bei aufzuhebenden Zuschlagsverfügungen kommt ein reformatorischer Entscheid in dem Sinne, dass der Zuschlag direkt der im Beschwerdeverfahren obsiegenden Anbieterin erteilt wird, nur in klaren Ausnahmefällen in Betracht. In der Regel erlässt die Rekurskommission statt dessen einen Rückweisungsentscheid (vgl. Evelyne Clerc, L’ouverture des marchés publics: Effectivité et protection juridique, Diss. Freiburg 1997, S. 557). In Gutheissung des ursprünglichen Eventualantrags der Beschwerdeführerin ist auch im vorliegenden Fall auf Rückweisung an die Auftraggeberin zu erkennen. b. Im Zwischenentscheid der Rekurskommission vom 26. Januar 1998 hat diese der Beschwerde die aufschiebende Wirkung im Sinne der Erwägungen gewährt. Nach Art. 22 Abs. 2 BoeB teilt die Auftraggeberin den Vertragsschluss umgehend der Rekurskommission mit, wenn ein Beschwerdeverfahren gegen die Zuschlagsverfügung hängig ist. Eine solche Mitteilung ist bis anhin nicht erfolgt. Gleichwohl liess die Rekurskommission mit Bezug auf die EZ für das BFS in Neuenburg einen Vertragsschluss unter gewissen Bedingungen zu. Sollte dieser Vertrag inzwischen abgeschlossen sein, so ist die Beschwerdeführerin diesbezüglich auf den Weg des Schadenersatzes zu verweisen (Art. 32 Abs. 2 und Art. 34 f. in Verbindung mit Art. 64 VoeB; vgl. den Zwischenentscheid der Rekurskommission vom 15. Juli 1997, VPB 62.32 I E. 3f in fine). c. Die Wahl des weiteren Vorgehens nach Aufhebung der angefochtenen Zuschlagsverfügung steht in erster Linie der Vergabebehörde zu. Falls die EDMZ am laufenden Submissionsverfahren festhalten sollte und - wohl zu Recht - die Voraussetzungen für einen Abbruch oder eine vollständige Wiederholung des Verfahrens nicht als gegeben erachten sollte, hat sie Folgendes zu beachten: Ob die Ausschreibungsunterlagen des zu beurteilenden Beschaffungsgeschäfts den Anforderungen des Gesetzes genügen, erscheint fraglich. Indessen war bereits gegen die Ausschreibung vom 25. März 1997 die Beschwerde an die Rekurskommission möglich (Art. 29 Bst. b BoeB). Die entsprechende Beschwerdefrist von 20 Tagen lief ab dem 26. März 1997 (Art. 20 Abs. 2 des BG vom 20. Dezember 1968 über das Verwaltungsverfahren [VwVG], SR 172.021 in Verbindung mit Art. 26 Abs. 1 BoeB), weshalb auch die Ausschreibungsunterlagen, die bis zum 4. April 1997 angefordert werden konnten, in eine allfällige Beschwerde hätten miteinbezogen werden können. Nachdem gegen die Ausschreibung keine Beschwerde erhoben worden ist, liegt hier formelle Rechtskraft vor (vgl. E. 2a hiervor). Das Beschaffungsgeschäft ist somit - im Falle des Festhaltens der Vergabebehörde am vorliegenden Verfahren - nur insoweit zu wiederholen, als dieses noch nicht in Rechtskraft erwachsen ist, mithin ohne die Ausschreibung.</w:t>
      </w:r>
    </w:p>
    <w:p>
      <w:r>
        <w:rPr>
          <w:b/>
        </w:rPr>
        <w:t>E. 6</w:t>
      </w:r>
    </w:p>
    <w:p>
      <w:r>
        <w:t>Dabei sind in das nochmals aufzurollende Submissionsverfahren nur die Beschwerdeführerin und die O. AG als ursprünglich berücksichtigte Anbieterin einzubeziehen, da die anderen Teilnehmer der in Frage stehenden Submission den erfolgten Zuschlag nicht angefochten und sich mit ihm abgefunden haben (vgl. unveröffentlichter Entscheid der Rekurskommission vom 13. Juni 1997 i. S. E. und R., E. 1b). Da die Angebote der Beschwerdeführerin und der O. AG, wie sich gezeigt hat, nicht in einem rein verwaltungsinternen Prozedere vergleichbar gemacht werden können, bedeutet dies praktisch, dass dies im Rahmen von nunmehr zu führenden Verhandlungen zu geschehen hat, wobei die entsprechenden Vorschriften (Art. 26 VoeB) zu beachten sind. Dabei dürfen auch Abgebotsrunden durchgeführt werden, da diese gestützt auf Art. 20 BoeB zulässig sind (VPB 62.17 E. 4d, S. 123). Alsdann ist ein neuer Zuschlag vorzunehmen.</w:t>
      </w:r>
    </w:p>
    <w:p>
      <w:r>
        <w:rPr>
          <w:b/>
        </w:rPr>
        <w:t>E. 7</w:t>
      </w:r>
    </w:p>
    <w:p>
      <w:r>
        <w:t>Schweizerisches Bundesarchiv, Digitale Amtsdruckschriften Archives fédérales suisses, Publications officielles numérisées Archivio federale svizzero, Pubblicazioni ufficiali digitali JAAC 62.80 - Auszug aus einem Entscheid der Eidgenössischen Rekurskommission für das öffentliche Beschaffungswesen vom 29. April 1998 [BRK 017/97] In Verwaltungspraxis der Bundesbehörden Dans Jurisprudence des autorités administratives de la Confédération In Giurisprudenza delle autorità amministrative della Confederazione Jahr 1998 Année Anno Band 62 Volume Volume Seite --- Page Pagina Ref. No 150 004 040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