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 vom 15. Oktober 1997</w:t>
      </w:r>
    </w:p>
    <w:p>
      <w:r>
        <w:t>Bundesverwaltung, 1997-10-15, DE</w:t>
      </w:r>
    </w:p>
    <w:p>
      <w:r>
        <w:rPr>
          <w:b/>
        </w:rPr>
        <w:t xml:space="preserve">Quelle: </w:t>
      </w:r>
      <w:r>
        <w:t>https://mcp.opencaselaw.ch/entscheid/ch_vb_JAAC_62.6__</w:t>
      </w:r>
    </w:p>
    <w:p>
      <w:r>
        <w:t>FR: CH_VB JAAC 62.6 du 15 octobre 1997</w:t>
      </w:r>
    </w:p>
    <w:p>
      <w:r>
        <w:t>IT: CH_VB JAAC 62.6 del 15 ottobre 1997</w:t>
      </w:r>
    </w:p>
    <w:p>
      <w:pPr>
        <w:pStyle w:val="Heading2"/>
      </w:pPr>
      <w:r>
        <w:t>Erwägungen</w:t>
      </w:r>
    </w:p>
    <w:p>
      <w:r>
        <w:rPr>
          <w:b/>
        </w:rPr>
        <w:t>E. 1</w:t>
      </w:r>
    </w:p>
    <w:p>
      <w:r>
        <w:t>Le maintien d’un demandeur d’asile dans la zone de transit d’un aéroport suisse est une limitation à la liberté qui selon la durée et les circonstances peut constituer une privation de liberté; cette dernière situation est illicite. L’ordre de résider en zone de transit peut être contesté devant la CRA, où un juge statue seul comme juge de la détention. Ce juge ne participera pas à la procédure de recours sur le fond (consid. 3a).</w:t>
      </w:r>
    </w:p>
    <w:p>
      <w:r>
        <w:rPr>
          <w:b/>
        </w:rPr>
        <w:t>E. 2</w:t>
      </w:r>
    </w:p>
    <w:p>
      <w:r>
        <w:t>Nozione d’assenza manifesta di rischi di persecuzione giusta l’art. 13d cpv. 4 LAsi (consid. 8). Zusammenfassung des Sachverhalts: Der Beschwerdeführer hat sein Heimatland nach eigenen Angaben am 15. September 1996 auf dem Luftweg mit einem Flugticket Kinshasa-Zürich-Montreal verlassen. Das Datum der Einreise in die Schweiz ist nicht aktenkundig. Am 19. September 1996 reichte er bei der Grenzpolizei am Flughafen Zürich-Kloten ein Asylgesuch ein. Gleichentags wurde er von der Flughafenpolizei angehört. Im wesentlichen machte er geltend, er heisse M. T. und sei seit Oktober 1990 Mitglied der Union pour la démocratie et le progrès social (UDPS). 1996 sei er anlässlich von Versammlungen dieser Organisation zweimal von Soldaten kurzzeitig festgenommen worden. Im Juli 1996 sei er zusammen mit drei weiteren Männern von Soldaten entführt worden; einer sei erdolcht worden, er und die beiden andern hätten fliehen können. Mit Telefax vom 20. September 1996 teilte das Bundesamt für Flüchtlinge (BFF) dem Amt des Hohen Flüchtlingskommissars der Vereinten Nationen (UNHCR) mit, weshalb der Gesuchsteller nach seiner Auffassung offensichtlich nicht verfolgt sei, und bat in Anwendung von Art. 13d Abs. 4 des Asylgesetzes vom</w:t>
      </w:r>
    </w:p>
    <w:p>
      <w:r>
        <w:rPr>
          <w:b/>
        </w:rPr>
        <w:t>E. 5</w:t>
      </w:r>
    </w:p>
    <w:p>
      <w:r>
        <w:t>Gemäss Art. 13d Abs. 4 AsylG kann der Ausländer, der am Flughafen ein Asylgesuch gestellt hat, sofern ihm die Einreise nicht bewilligt wird und er nicht in einen Drittstaat weggewiesen werden kann, mittels sofortigen Vollzugs in den Heimat- oder Herkunftsstaat weggewiesen werden, sofern ihm dort nach der übereinstimmenden Auffassung des BFF und des UNHCR offensichtlich keine Verfolgung droht.</w:t>
      </w:r>
    </w:p>
    <w:p>
      <w:r>
        <w:rPr>
          <w:b/>
        </w:rPr>
        <w:t>E. 6</w:t>
      </w:r>
    </w:p>
    <w:p>
      <w:r>
        <w:t>Der Vollzug der Wegweisung in das Heimat- oder Herkunftsland setzt zwingend die Verneinung der Flüchtlingseigenschaft voraus, da diese gemäss Asylgesetz (Art. 45) und Flüchtlingskonvention vom 28. Juli 1951 (FK, SR 0.142.30; Art. 33) grundsätzlich ein Refoulement-Verbot bewirkt (vgl. auch VPB 58.55 E. 3). a. Als Flüchtling wird ein Ausländer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 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substantiiert oder in sich widersprüchlich sind, den Tatsachen nicht entsprechen oder massgeblich auf gefälschte oder verfälschte Beweismittel abgestützt werden (Art. 12a AsylG). Gelingt die Glaubhaftmachung der Flüchtlingseigenschaft nicht, so kann im Rahmen des Verfahrens am Flughafen nur dann eine Einreise verweigert und die Wegweisung ins Heimat- oder Herkunftsland angeordnet und vollzogen werden, wenn es offensichtlich ist, dass der Ausländer kein Flüchtling (und auch sonst nicht gefährdet; vgl. E. 7) ist. Offensichtlichkeit ist dann anzunehmen, wenn schon aufgrund der am Flughafen durchgeführten Befragung und der weiteren Aktenlage kein vernünftiger Zweifel an der Sicherheit des Ausländers besteht (vgl. VPB 58.55 E. 8). Formelles Erfordernis für die Offensichtlichkeit fehlender Flüchtlingseigenschaft ist das Vorliegen einer Äusserung des UNHCR, worin dieses Amt in Übereinstimmung mit dem BFF der Auffassung Ausdruck gibt, dass dem Ausländer in seinem Heimatland offensichtlich keine Verfolgung droht (vgl. Art. 13d Abs. 4 AsylG). Die derweise formulierte Meinungsäusserung des UNHCR liegt vor; sie datiert vom 23. September 1996. b. Bereits mit Zwischenverfügung vom 4. Oktober 1996 wurde festgestellt, dass der Beschwerdeführer unter der falschen Identität M. T. auftritt, dass seine wahre Identität aufgrund seines echten zairischen Passes (sowie einer kanadischen Aufenthaltsbewilligung aus dem Jahre 1992) A. K. O. sein muss, dass er unter dieser Identität und unter Benutzung seines Passes legal über den Flughafen Kinshasa ausreiste und die Schweizer Behörden sowohl darüber wie auch über die Reiseumstände täuschte. Ein Ausländer, der sich nachweislich als eine Person ausgibt, die er nicht ist, setzt nicht nur einen Nichteintretensgrund (vgl. Art. 16 Abs. 1 Bst. b AsylG; VPB 61.11 und EMARK 1996 Nr. 32, S. 301 ff., 1995 Nr. 4, S. 35 ff. und Nr. 19, S. 189 ff.), sondern verunmöglicht auch eine Überprüfung seiner Fluchtgründe. Da es seine Sache ist, die Flüchtlingseigenschaft nachzuweisen oder glaubhaft zu machen, kann ihm somit bereits aufgrund der feststehenden Identitätsverleugnung</w:t>
      </w:r>
    </w:p>
    <w:p>
      <w:r>
        <w:rPr>
          <w:b/>
        </w:rPr>
        <w:t>E. 7</w:t>
      </w:r>
    </w:p>
    <w:p>
      <w:r>
        <w:t>unterstellt werden, dass er offensichtlich kein Flüchtling ist: Mit den von ihm geltend gemachten Fluchtgründen kann seine Verfolgung nicht glaubhaft gemacht oder nachgewiesen werden, da sie nicht seine Person betreffen. Zum gleichen Resultat kommt man im übrigen auch, wenn man annähme, seine echte Identität sei doch T. Seine Ausführungen zur angeblichen politischen Tätigkeit als Mitglied der UDPS sind derart vage und absonderlich, dass eine aktive Mitarbeit und langjährige Mitgliedschaft in dieser Partei ausgeschlossen werden kann. Auch die Erzählungen über die beiden Versammlungen, den Marsch, die Verhaftungen und Misshandlungen sowie die Verschleppung bleiben blass und entbehren jeglichen Gehalts, wie sie für die Erzählung einer selbsterlebten Episode typisch ist. Zudem enthalten sie eine Anzahl von Ungereimtheiten und unwahrscheinlichen Schilderungen, von denen hier nur wenige erwähnt sein sollen: Man habe sich jeweils Mitte Monat an einem Sonntag getroffen - der ausdrücklich genannte 15. März 1996 ist aber ein Freitag. Die Soldaten seien gekommen, um sie auseinanderzutreiben - sie seien verhaftet worden. Die Jungen der UDPS wollten ein eigenes Treffen abhalten - der Vater des Beschwerdeführers habe bei beiden Treffen teilgenommen. Am Marsch durch die Stadt hätten Hunderte (200 bis 500) teilgenommen - um den Marsch zu stoppen, seien sieben bis acht Soldaten im Einsatz gewesen, sie hätten auf die Teilnehmer eingeschlagen und einige verhaftet, alle andern seien geflohen. Er habe sich seit dem 7. Juli 1996 beim Freund seines Vaters in Kinshasa aufgehalten - nachdem er den Soldaten, die ihn am Marsch vom 5. Juli 1996 verhaftet hätten, entkommen sei, sei er statt nach Hause zum Freund seines grossen Bruders gegangen. Auch aus diesen Gründen sowie denjenigen, die vom BFF in der angefochtenen Verfügung aufgeführt wurden und auf die hier, da zutreffend, ergänzend verwiesen werden kann, muss die Flüchtlingseigenschaft des Beschwerdeführers ausgeschlossen werden. Die Beschwerde ist diesbezüglich abzuweisen. 6. (Abhandlung, ob im Anwendungsbereich von Art. 13d Abs. 4 AsylG ein Zulassungsverfahren oder ein Asylverfahren durchzuführen ist. In Bestätigung der Praxis [VPB 58.55] wird letzteres festgestellt.) (...) Eine Praxisänderung gegenüber dem Entscheid VPB 58.55 E. 3, drängt sich aus diesem Grunde nicht auf. Es ist somit neben der Überprüfung der Flüchtlingseigenschaft weiterhin auch über das Asylgesuch zu entscheiden. Dabei ist zu beachten, dass sich der Prozessgegenstand bei den Verfahren nach Abs. 4 des Art. 13d AsylG (im Unterschied zu jenen nach Abs. 2) auf die Frage bezieht und beschränkt, ob dem Beschwerdeführer in seinem Heimat- oder Herkunftsland offensichtlich keine Verfolgung droht. Erachtet die ARK diese</w:t>
      </w:r>
    </w:p>
    <w:p>
      <w:r>
        <w:rPr>
          <w:b/>
        </w:rPr>
        <w:t>E. 8</w:t>
      </w:r>
    </w:p>
    <w:p>
      <w:r>
        <w:t>Offensichtlichkeit für nicht gegeben, hat sie die Beschwerde gutzuheissen, und das Verfahren geht nach erfolgter Einreise des Beschwerdeführers seinen ordentlichen Weg (Art. 15 ff. AsylG). 7. Nachdem die Flüchtlingseigenschaft verneint worden ist, weil der Beschwerdeführer offensichtlich nicht verfolgt im Sinne von Art. 3 AsylG ist (vgl. E. 5), ist die Beschwerde auch hinsichtlich der vom BFF verfügten Asylverweigerung abzuweisen (vgl. Art. 2 AsylG). 8.a. Im Rahmen des Verfahrens am Flughafen kann die sofortige Wegweisung ins Heimat- oder Herkunftsland nur angeordnet und vollzogen werden, wenn es offensichtlich ist, dass der Ausländer - nicht nur kein Flüchtling, sondern auch sonst - nicht gefährdet ist. Kommt die ARK zum Schluss, es sei nicht offensichtlich, dass kein Wegweisungshindernis vorhanden ist, so wäre selbst bei fehlender Flüchtlingseigenschaft die Beschwerde gutzuheissen und die Einreise in die Schweiz zu bewilligen. Offensichtlichkeit ist dann anzunehmen, wenn schon aufgrund der am Flughafen durchgeführten Befragung und der weiteren Aktenlage kein vernünftiger Zweifel daran besteht, dass der Ausländer nicht verfolgt worden ist oder gefährdet sein wird. Der in Art. 13d AsylG verwendete weite Verfolgungsbegriff ist der gleiche wie der in den Art. 13 und 16 Abs. 1 Bst. a und c sowie Abs. 2 AsylG vorkommende (vgl. Botschaft zum Bundesbeschluss über das Asylverfahren [AVB], BBl 1990 II 625 ff., 629, 638; VPB 58.55 E. 8), umfasst also neben dem Flüchtlingsbegriff auch die Wegweisungshindernisse gemäss Art. 14a des Bundesgesetzes vom 26. März 1931 über Aufenthalt und Niederlassung der Ausländer (ANAG, SR 142.20). Dabei ist allerdings zu präzisieren, dass sich die Offensichtlichkeit im Rahmen der Durchführbarkeit nur auf die Zulässigkeit und die Zumutbarkeit des Wegweisungsvollzuges bezieht, während es bezüglich der Möglichkeit ausreicht, dass diese aufgrund der dem BFF bekannten Fakten als gegeben erscheint. Im Beschwerdeverfahren wird die Möglichkeit von der ARK nach ständiger Praxis zufolge ihrer geringeren Kenntnisse der aktuellen, praktischen und technischen Probleme nur mit Zurückhaltung beurteilt; die Unmöglichkeit findet grundsätzlich nur dann als Vollzugshindernis Beachtung, wenn sie offen zu Tage liegt, sich schon über längere Zeit erstreckt hat und ihr Andauern auf unabsehbare Zeit wahrscheinlich ist (vgl. VPB 60.28 E. 8e). b. Aufgrund der obigen Erwägungen zur Gefährdungslage des Beschwerdeführers (E. 5b) ist offensichtlich, dass die Anordnung des sofortigen Wegweisungsvollzuges zulässig ist, da ihr weder flüchtlingsrechtliche (Art. 45 AsylG) noch menschenrechtliche (Art. 3 EMRK; Art. 1 und 3 des Übereink. vom 10. Dezember 1984 gegen Folter und andere grausame, unmenschliche oder erniedrigende Behandlung oder Strafe [Folterkonvention], SR 0.105) Rückschiebungsverbote entgegenstehen. Der Wegweisungsvollzug ist aber auch als offensichtlich zumutbar zu bezeichnen, da der Beschwerdeführer weder zufolge seiner Staatsangehörigkeit noch als allfälliger UDPS-Sympathisant Gewaltflüchtling im Sinne der Rechtsprechung ist (vgl. EMARK 1993 Nr. 37, S. 271 ff. E. 9c) und aus den Akten auch keine Hinweise hervorgehen, wonach der Beschwerdeführer in seinem Heimatland konkret gefährdet sein könnte. Die Möglichkeit braucht hier nicht überprüft zu werden, da der Vollzug der Wegweisung ins Heimatland bereits stattgefunden hat.</w:t>
      </w:r>
    </w:p>
    <w:p>
      <w:r>
        <w:rPr>
          <w:b/>
        </w:rPr>
        <w:t>E. 9</w:t>
      </w:r>
    </w:p>
    <w:p>
      <w:r>
        <w:t>Die Beschwerde ist somit, da der Beschwerdeführer offensichtlich nicht verfolgt im weiten Sinn des Wortes ist, auch bezüglich Anordnung und sofortigen Vollzug der Wegweisung abzuweisen. [10] Vgl. oben Fussnote 1, S. 19. [11] Cf. ci-dessus note 2, p. 20. [12] Cfr. sopra nota 3, pag. 20.</w:t>
      </w:r>
    </w:p>
    <w:p>
      <w:r>
        <w:rPr>
          <w:b/>
        </w:rPr>
        <w:t>E. 10</w:t>
      </w:r>
    </w:p>
    <w:p>
      <w:r>
        <w:t>Schweizerisches Bundesarchiv, Digitale Amtsdruckschriften Archives fédérales suisses, Publications officielles numérisées Archivio federale svizzero, Pubblicazioni ufficiali digitali JAAC 62.6 - Auszug aus einem Entscheid der Schweizerischen Asylrekurskommission vom</w:t>
      </w:r>
    </w:p>
    <w:p>
      <w:r>
        <w:rPr>
          <w:b/>
        </w:rPr>
        <w:t>E. 15</w:t>
      </w:r>
    </w:p>
    <w:p>
      <w:r>
        <w:t>Oktober 1997 In Verwaltungspraxis der Bundesbehörden Dans Jurisprudence des autorités administratives de la Confédération In Giurisprudenza delle autorità amministrative della Confederazione Jahr 1998 Année Anno Band 62 Volume Volume Seite --- Page Pagina Ref. No 150 004 004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