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62.44 vom 28. Januar 1998</w:t>
      </w:r>
    </w:p>
    <w:p>
      <w:r>
        <w:t>Bundesverwaltung, 1998-01-28, DE</w:t>
      </w:r>
    </w:p>
    <w:p>
      <w:r>
        <w:rPr>
          <w:b/>
        </w:rPr>
        <w:t xml:space="preserve">Quelle: </w:t>
      </w:r>
      <w:r>
        <w:t>https://mcp.opencaselaw.ch/entscheid/ch_vb_JAAC_62.44__</w:t>
      </w:r>
    </w:p>
    <w:p>
      <w:r>
        <w:t>FR: CH_VB JAAC 62.44 du 28 janvier 1998</w:t>
      </w:r>
    </w:p>
    <w:p>
      <w:r>
        <w:t>IT: CH_VB JAAC 62.44 del 28 gennaio 1998</w:t>
      </w:r>
    </w:p>
    <w:p>
      <w:pPr>
        <w:pStyle w:val="Heading2"/>
      </w:pPr>
      <w:r>
        <w:t>Erwägungen</w:t>
      </w:r>
    </w:p>
    <w:p>
      <w:r>
        <w:rPr>
          <w:b/>
        </w:rPr>
        <w:t>E. 1</w:t>
      </w:r>
    </w:p>
    <w:p>
      <w:r>
        <w:t>Ausgangslage Dem Datenschutzbeauftragten des Kantons B. wurde von der kantonalen Steuerverwaltung unter anderem die Frage unterbreitet, ob sie im Abrufverfahren auf Personendaten anderer Amtsstellen greifen dürfe, namentlich auf Subventionsdaten des kantonalen Amtes für Landwirtschaft. Die kantonale Steuerverwaltung, welche auch die direkten Bundessteuern erhebt, möchte wissen, ob die Empfänger landwirtschaftlicher Subventionen ihrer steuerrechtlichen Deklarationspflicht nachgekommen sind. Anders als Art. 19 Abs. 3 des Bundesgesetzes vom 19. Juni 1992 über den Datenschutz (DSG, SR 235.1) verlangt das Datenschutzgesetz vom 19. Februar 1986 des Kantons Bern (BE-DSG, BSG 152.04) für die amtshilfeweise Datenbekanntgabe mittels Abrufverfahren nicht eine ausdrückliche spezialgesetzliche Erlaubnis. Eine solche fehlt denn auch im kantonalen Recht für die anbegehrten Datenbekanntgaben. Sie ist zur Zeit freilich auch im Steuer-, Subventions- oder Landwirtschaftsrecht des Bundes nicht ersichtlich.</w:t>
      </w:r>
    </w:p>
    <w:p>
      <w:r>
        <w:rPr>
          <w:b/>
        </w:rPr>
        <w:t>E. 2</w:t>
      </w:r>
    </w:p>
    <w:p>
      <w:r>
        <w:t>- wie dargelegt - bisher nicht getan, so dass die Kantone entsprechende Rechtsgrundlagen schaffen wollen. Damit stellt sich die Frage der Abgrenzung zwischen Bundeskompetenz und kantonaler (Vollzugs-)Kompetenz im Bundessteuer- und im Landwirtschaftsrecht. Dieser Frage kann hier indessen nicht vertieft nachgegangen werden. Zu Gunsten einer kantonalen Kompetenz könnte angeführt werden, dass die Verhältnisse von Kanton zu Kanton mitunter stark variieren, was eher für eine föderalistische Lösung sprechen würde. Weil es um keine hochsensiblen Datenbearbeitungen geht, ergibt sich auch von daher kein zwingendes Erfordernis nach einer abschliessenden Regelung der Materie durch den Bund. Die Bearbeitung von Personendaten stellt indessen einen Eingriff in die Freiheits- und Persönlichkeitsrechte der Bürger dar. Aus diesem Grund sind auch die Kantone verpflichtet, für ihre Datenbearbeitungen die verfassungsrechtlichen Mindestanforderungen an die gesetzliche Grundlage einzuhalten (vgl. hierzu BGE 122 I 364 E. 5 b/dd mit zahlreichen weiteren Hinweisen auf Rechtsprechung und Schrifttum). Für umfangreichere Datenbearbeitungen und namentlich für Datenbekanntgaben im Abrufverfahren durch Bundesorgane hat das DSG in Konkretisierung des Verfassungsrechts eine ausdrückliche gesetzliche Erlaubnis verlangt. Der EDSB sieht keinen Grund, weshalb das nicht auch für die Kantone gelten soll und hat - soweit er sich kraft Bundesrechts zu dieser Frage äussern konnte - bereits bei verschiedenen Gelegenheiten diese Auffassung bekräftigt.</w:t>
      </w:r>
    </w:p>
    <w:p>
      <w:r>
        <w:rPr>
          <w:b/>
        </w:rPr>
        <w:t>E. 3</w:t>
      </w:r>
    </w:p>
    <w:p>
      <w:r>
        <w:t>Schweizerisches Bundesarchiv, Digitale Amtsdruckschriften Archives fédérales suisses, Publications officielles numérisées Archivio federale svizzero, Pubblicazioni ufficiali digitali JAAC 62.44 - Eidgenössischer Datenschutzbeauftragter, 28. Januar 1998 In Verwaltungspraxis der Bundesbehörden Dans Jurisprudence des autorités administratives de la Confédération In Giurisprudenza delle autorità amministrative della Confederazione Jahr 1998 Année Anno Band 62 Volume Volume Seite --- Page Pagina Ref. No 150 003 920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